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E5514B" w:rsidRPr="001236A3" w:rsidP="007C014F">
      <w:pPr>
        <w:rPr>
          <w:rFonts w:cs="Arial"/>
          <w:b/>
          <w:szCs w:val="24"/>
        </w:rPr>
      </w:pPr>
      <w:r w:rsidRPr="001236A3">
        <w:rPr>
          <w:rFonts w:cs="Arial"/>
          <w:b/>
          <w:szCs w:val="24"/>
        </w:rPr>
        <w:t>Audit</w:t>
      </w:r>
      <w:r w:rsidR="00402DB7">
        <w:rPr>
          <w:rFonts w:cs="Arial"/>
          <w:b/>
          <w:szCs w:val="24"/>
        </w:rPr>
        <w:t>, Risk</w:t>
      </w:r>
      <w:r w:rsidRPr="001236A3">
        <w:rPr>
          <w:rFonts w:cs="Arial"/>
          <w:b/>
          <w:szCs w:val="24"/>
        </w:rPr>
        <w:t xml:space="preserve"> </w:t>
      </w:r>
      <w:r w:rsidRPr="001236A3" w:rsidR="00400F9F">
        <w:rPr>
          <w:rFonts w:cs="Arial"/>
          <w:b/>
          <w:szCs w:val="24"/>
        </w:rPr>
        <w:t>and</w:t>
      </w:r>
      <w:r w:rsidRPr="001236A3">
        <w:rPr>
          <w:rFonts w:cs="Arial"/>
          <w:b/>
          <w:szCs w:val="24"/>
        </w:rPr>
        <w:t xml:space="preserve"> Governance Committee</w:t>
      </w:r>
      <w:r w:rsidRPr="001236A3" w:rsidR="002377DB">
        <w:rPr>
          <w:rFonts w:cs="Arial"/>
          <w:b/>
          <w:szCs w:val="24"/>
        </w:rPr>
        <w:t xml:space="preserve"> </w:t>
      </w:r>
    </w:p>
    <w:p w:rsidR="00E5514B" w:rsidRPr="001236A3" w:rsidP="007C014F">
      <w:pPr>
        <w:rPr>
          <w:rFonts w:cs="Arial"/>
          <w:szCs w:val="24"/>
        </w:rPr>
      </w:pPr>
      <w:r w:rsidRPr="001236A3">
        <w:rPr>
          <w:rFonts w:cs="Arial"/>
          <w:szCs w:val="24"/>
        </w:rPr>
        <w:t xml:space="preserve">Meeting to be held on </w:t>
      </w:r>
      <w:r w:rsidR="005F487E">
        <w:rPr>
          <w:rFonts w:cs="Arial"/>
          <w:szCs w:val="24"/>
        </w:rPr>
        <w:t xml:space="preserve">Monday, </w:t>
      </w:r>
      <w:r w:rsidR="001D5C4E">
        <w:rPr>
          <w:rFonts w:cs="Arial"/>
          <w:szCs w:val="24"/>
        </w:rPr>
        <w:t>26</w:t>
      </w:r>
      <w:r w:rsidRPr="001D5C4E" w:rsidR="001D5C4E">
        <w:rPr>
          <w:rFonts w:cs="Arial"/>
          <w:szCs w:val="24"/>
          <w:vertAlign w:val="superscript"/>
        </w:rPr>
        <w:t>th</w:t>
      </w:r>
      <w:r w:rsidR="001D5C4E">
        <w:rPr>
          <w:rFonts w:cs="Arial"/>
          <w:szCs w:val="24"/>
        </w:rPr>
        <w:t xml:space="preserve"> April 2021</w:t>
      </w:r>
    </w:p>
    <w:p w:rsidR="00B44DC4" w:rsidRPr="001236A3" w:rsidP="007C014F">
      <w:pPr>
        <w:rPr>
          <w:rFonts w:cs="Arial"/>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tblGrid>
      <w:tr>
        <w:tblPrEx>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3402" w:type="dxa"/>
          </w:tcPr>
          <w:p w:rsidR="00E5514B" w:rsidRPr="001236A3" w:rsidP="007C014F">
            <w:pPr>
              <w:pStyle w:val="BodyText"/>
              <w:rPr>
                <w:rFonts w:cs="Arial"/>
                <w:szCs w:val="24"/>
              </w:rPr>
            </w:pPr>
            <w:r w:rsidRPr="001236A3">
              <w:rPr>
                <w:rFonts w:cs="Arial"/>
                <w:szCs w:val="24"/>
              </w:rPr>
              <w:t>Electoral Division affected:</w:t>
            </w:r>
          </w:p>
          <w:p w:rsidR="00E5514B" w:rsidRPr="001236A3" w:rsidP="007C014F">
            <w:pPr>
              <w:ind w:right="-250"/>
              <w:rPr>
                <w:rFonts w:cs="Arial"/>
                <w:szCs w:val="24"/>
              </w:rPr>
            </w:pPr>
            <w:r w:rsidRPr="001236A3">
              <w:rPr>
                <w:rFonts w:cs="Arial"/>
                <w:szCs w:val="24"/>
              </w:rPr>
              <w:t>All</w:t>
            </w:r>
          </w:p>
        </w:tc>
      </w:tr>
    </w:tbl>
    <w:p w:rsidR="00B44DC4" w:rsidRPr="001236A3" w:rsidP="007C014F">
      <w:pPr>
        <w:rPr>
          <w:rFonts w:cs="Arial"/>
          <w:b/>
          <w:szCs w:val="24"/>
          <w:u w:val="single"/>
        </w:rPr>
      </w:pPr>
    </w:p>
    <w:p w:rsidR="002377DB" w:rsidRPr="001236A3" w:rsidP="007C014F">
      <w:pPr>
        <w:rPr>
          <w:rFonts w:cs="Arial"/>
          <w:b/>
          <w:szCs w:val="24"/>
        </w:rPr>
      </w:pPr>
      <w:r w:rsidRPr="001236A3">
        <w:rPr>
          <w:rFonts w:cs="Arial"/>
          <w:b/>
          <w:szCs w:val="24"/>
        </w:rPr>
        <w:t xml:space="preserve">The </w:t>
      </w:r>
      <w:r w:rsidRPr="001236A3" w:rsidR="0062704D">
        <w:rPr>
          <w:rFonts w:cs="Arial"/>
          <w:b/>
          <w:szCs w:val="24"/>
        </w:rPr>
        <w:t xml:space="preserve">Council's </w:t>
      </w:r>
      <w:r w:rsidRPr="001236A3" w:rsidR="006B2DF6">
        <w:rPr>
          <w:rFonts w:cs="Arial"/>
          <w:b/>
          <w:szCs w:val="24"/>
        </w:rPr>
        <w:t>Annual Governance S</w:t>
      </w:r>
      <w:r w:rsidRPr="001236A3">
        <w:rPr>
          <w:rFonts w:cs="Arial"/>
          <w:b/>
          <w:szCs w:val="24"/>
        </w:rPr>
        <w:t>t</w:t>
      </w:r>
      <w:r w:rsidRPr="001236A3" w:rsidR="006B2DF6">
        <w:rPr>
          <w:rFonts w:cs="Arial"/>
          <w:b/>
          <w:szCs w:val="24"/>
        </w:rPr>
        <w:t xml:space="preserve">atement </w:t>
      </w:r>
      <w:r w:rsidRPr="001236A3" w:rsidR="006E2E5D">
        <w:rPr>
          <w:rFonts w:cs="Arial"/>
          <w:b/>
          <w:szCs w:val="24"/>
        </w:rPr>
        <w:t>20</w:t>
      </w:r>
      <w:r w:rsidR="001D5C4E">
        <w:rPr>
          <w:rFonts w:cs="Arial"/>
          <w:b/>
          <w:szCs w:val="24"/>
        </w:rPr>
        <w:t>20</w:t>
      </w:r>
      <w:r w:rsidRPr="001236A3" w:rsidR="006E2E5D">
        <w:rPr>
          <w:rFonts w:cs="Arial"/>
          <w:b/>
          <w:szCs w:val="24"/>
        </w:rPr>
        <w:t>/</w:t>
      </w:r>
      <w:r w:rsidR="00B9221B">
        <w:rPr>
          <w:rFonts w:cs="Arial"/>
          <w:b/>
          <w:szCs w:val="24"/>
        </w:rPr>
        <w:t>2</w:t>
      </w:r>
      <w:r w:rsidR="001D5C4E">
        <w:rPr>
          <w:rFonts w:cs="Arial"/>
          <w:b/>
          <w:szCs w:val="24"/>
        </w:rPr>
        <w:t>1</w:t>
      </w:r>
      <w:r w:rsidR="005978F2">
        <w:rPr>
          <w:rFonts w:cs="Arial"/>
          <w:b/>
          <w:szCs w:val="24"/>
        </w:rPr>
        <w:t xml:space="preserve"> </w:t>
      </w:r>
      <w:r w:rsidR="002074C4">
        <w:rPr>
          <w:rFonts w:cs="Arial"/>
          <w:b/>
          <w:szCs w:val="24"/>
        </w:rPr>
        <w:t xml:space="preserve">and </w:t>
      </w:r>
      <w:r w:rsidR="005978F2">
        <w:rPr>
          <w:rFonts w:cs="Arial"/>
          <w:b/>
          <w:szCs w:val="24"/>
        </w:rPr>
        <w:t>Code of Corporate Governance</w:t>
      </w:r>
      <w:r w:rsidR="001D5C4E">
        <w:rPr>
          <w:rFonts w:cs="Arial"/>
          <w:b/>
          <w:szCs w:val="24"/>
        </w:rPr>
        <w:t xml:space="preserve"> 2021/22</w:t>
      </w:r>
    </w:p>
    <w:p w:rsidR="002377DB" w:rsidRPr="001236A3" w:rsidP="007C014F">
      <w:pPr>
        <w:ind w:left="709" w:hanging="709"/>
        <w:rPr>
          <w:rFonts w:cs="Arial"/>
          <w:szCs w:val="24"/>
        </w:rPr>
      </w:pPr>
      <w:r>
        <w:rPr>
          <w:rFonts w:cs="Arial"/>
          <w:szCs w:val="24"/>
        </w:rPr>
        <w:t>(</w:t>
      </w:r>
      <w:r w:rsidRPr="001236A3">
        <w:rPr>
          <w:rFonts w:cs="Arial"/>
          <w:szCs w:val="24"/>
        </w:rPr>
        <w:t>Appendi</w:t>
      </w:r>
      <w:r w:rsidR="0073280F">
        <w:rPr>
          <w:rFonts w:cs="Arial"/>
          <w:szCs w:val="24"/>
        </w:rPr>
        <w:t>ces</w:t>
      </w:r>
      <w:r w:rsidRPr="001236A3" w:rsidR="00F41A72">
        <w:rPr>
          <w:rFonts w:cs="Arial"/>
          <w:szCs w:val="24"/>
        </w:rPr>
        <w:t xml:space="preserve"> </w:t>
      </w:r>
      <w:r w:rsidRPr="001236A3">
        <w:rPr>
          <w:rFonts w:cs="Arial"/>
          <w:szCs w:val="24"/>
        </w:rPr>
        <w:t>A</w:t>
      </w:r>
      <w:r w:rsidR="005F487E">
        <w:rPr>
          <w:rFonts w:cs="Arial"/>
          <w:szCs w:val="24"/>
        </w:rPr>
        <w:t xml:space="preserve"> and</w:t>
      </w:r>
      <w:r w:rsidR="005978F2">
        <w:rPr>
          <w:rFonts w:cs="Arial"/>
          <w:szCs w:val="24"/>
        </w:rPr>
        <w:t xml:space="preserve"> B</w:t>
      </w:r>
      <w:r w:rsidRPr="001236A3">
        <w:rPr>
          <w:rFonts w:cs="Arial"/>
          <w:szCs w:val="24"/>
        </w:rPr>
        <w:t xml:space="preserve"> refer</w:t>
      </w:r>
      <w:r>
        <w:rPr>
          <w:rFonts w:cs="Arial"/>
          <w:szCs w:val="24"/>
        </w:rPr>
        <w:t>)</w:t>
      </w:r>
    </w:p>
    <w:p w:rsidR="002377DB" w:rsidRPr="001236A3" w:rsidP="007C014F">
      <w:pPr>
        <w:ind w:left="709" w:hanging="709"/>
        <w:rPr>
          <w:rFonts w:cs="Arial"/>
          <w:b/>
          <w:szCs w:val="24"/>
        </w:rPr>
      </w:pPr>
    </w:p>
    <w:p w:rsidR="00A80090" w:rsidRPr="001236A3" w:rsidP="007C014F">
      <w:pPr>
        <w:ind w:right="-873"/>
        <w:rPr>
          <w:rFonts w:cs="Arial"/>
          <w:szCs w:val="24"/>
        </w:rPr>
      </w:pPr>
      <w:r w:rsidRPr="001236A3">
        <w:rPr>
          <w:rFonts w:cs="Arial"/>
          <w:szCs w:val="24"/>
        </w:rPr>
        <w:t>Contact</w:t>
      </w:r>
      <w:r w:rsidR="0038485E">
        <w:rPr>
          <w:rFonts w:cs="Arial"/>
          <w:szCs w:val="24"/>
        </w:rPr>
        <w:t>s</w:t>
      </w:r>
      <w:r w:rsidRPr="001236A3">
        <w:rPr>
          <w:rFonts w:cs="Arial"/>
          <w:szCs w:val="24"/>
        </w:rPr>
        <w:t xml:space="preserve"> for further information: </w:t>
      </w:r>
    </w:p>
    <w:p w:rsidR="00A80090" w:rsidRPr="001236A3" w:rsidP="007C014F">
      <w:pPr>
        <w:ind w:right="-873"/>
        <w:rPr>
          <w:rFonts w:cs="Arial"/>
          <w:szCs w:val="24"/>
        </w:rPr>
      </w:pPr>
      <w:r w:rsidRPr="001236A3">
        <w:rPr>
          <w:rFonts w:cs="Arial"/>
          <w:szCs w:val="24"/>
        </w:rPr>
        <w:t xml:space="preserve">Paul Bond, </w:t>
      </w:r>
      <w:r w:rsidRPr="001236A3" w:rsidR="007C014F">
        <w:rPr>
          <w:rFonts w:cs="Arial"/>
          <w:szCs w:val="24"/>
        </w:rPr>
        <w:t xml:space="preserve">Head of Legal and Democratic Services, </w:t>
      </w:r>
      <w:r w:rsidRPr="001236A3">
        <w:rPr>
          <w:rFonts w:cs="Arial"/>
          <w:szCs w:val="24"/>
        </w:rPr>
        <w:t>(</w:t>
      </w:r>
      <w:r w:rsidRPr="001236A3" w:rsidR="005C6B78">
        <w:rPr>
          <w:rFonts w:cs="Arial"/>
          <w:szCs w:val="24"/>
        </w:rPr>
        <w:t>01772) 534676</w:t>
      </w:r>
    </w:p>
    <w:p w:rsidR="00A80090" w:rsidRPr="001236A3" w:rsidP="007C014F">
      <w:pPr>
        <w:ind w:right="-873"/>
        <w:rPr>
          <w:rFonts w:cs="Arial"/>
          <w:szCs w:val="24"/>
        </w:rPr>
      </w:pPr>
      <w:r w:rsidRPr="005F487E">
        <w:rPr>
          <w:rFonts w:cs="Arial"/>
          <w:szCs w:val="24"/>
        </w:rPr>
        <w:t>paul.bond@lancashire.gov.uk</w:t>
      </w:r>
      <w:r w:rsidRPr="001236A3">
        <w:rPr>
          <w:rFonts w:cs="Arial"/>
          <w:szCs w:val="24"/>
        </w:rPr>
        <w:t xml:space="preserve"> </w:t>
      </w:r>
    </w:p>
    <w:p w:rsidR="002377DB" w:rsidRPr="001236A3" w:rsidP="007C014F">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E5514B" w:rsidRPr="001236A3" w:rsidP="007C014F">
            <w:pPr>
              <w:rPr>
                <w:rFonts w:cs="Arial"/>
                <w:b/>
                <w:szCs w:val="24"/>
                <w:u w:val="single"/>
              </w:rPr>
            </w:pPr>
          </w:p>
          <w:p w:rsidR="00E5514B" w:rsidRPr="001236A3" w:rsidP="007C014F">
            <w:pPr>
              <w:pStyle w:val="Heading6"/>
              <w:rPr>
                <w:rFonts w:ascii="Arial" w:hAnsi="Arial" w:cs="Arial"/>
                <w:szCs w:val="24"/>
              </w:rPr>
            </w:pPr>
            <w:r w:rsidRPr="001236A3">
              <w:rPr>
                <w:rFonts w:ascii="Arial" w:hAnsi="Arial" w:cs="Arial"/>
                <w:szCs w:val="24"/>
              </w:rPr>
              <w:t>Executive Summary</w:t>
            </w:r>
          </w:p>
          <w:p w:rsidR="0030022B" w:rsidRPr="001236A3" w:rsidP="007C014F">
            <w:pPr>
              <w:autoSpaceDE w:val="0"/>
              <w:autoSpaceDN w:val="0"/>
              <w:adjustRightInd w:val="0"/>
              <w:rPr>
                <w:rFonts w:cs="Arial"/>
                <w:szCs w:val="24"/>
              </w:rPr>
            </w:pPr>
          </w:p>
          <w:p w:rsidR="005978F2" w:rsidP="0000698F">
            <w:pPr>
              <w:jc w:val="both"/>
              <w:rPr>
                <w:rFonts w:cs="Arial"/>
                <w:szCs w:val="24"/>
              </w:rPr>
            </w:pPr>
            <w:r w:rsidRPr="001236A3">
              <w:rPr>
                <w:rFonts w:cs="Arial"/>
                <w:szCs w:val="24"/>
              </w:rPr>
              <w:t xml:space="preserve">The </w:t>
            </w:r>
            <w:r w:rsidR="0000698F">
              <w:rPr>
                <w:rFonts w:cs="Arial"/>
                <w:szCs w:val="24"/>
              </w:rPr>
              <w:t>c</w:t>
            </w:r>
            <w:r w:rsidRPr="001236A3">
              <w:rPr>
                <w:rFonts w:cs="Arial"/>
                <w:szCs w:val="24"/>
              </w:rPr>
              <w:t xml:space="preserve">ounty </w:t>
            </w:r>
            <w:r w:rsidR="0000698F">
              <w:rPr>
                <w:rFonts w:cs="Arial"/>
                <w:szCs w:val="24"/>
              </w:rPr>
              <w:t>c</w:t>
            </w:r>
            <w:r w:rsidRPr="001236A3">
              <w:rPr>
                <w:rFonts w:cs="Arial"/>
                <w:szCs w:val="24"/>
              </w:rPr>
              <w:t>ouncil is required to produce and approve an Annual Governance Statement which will be included in its Annual Statement of Accounts for 20</w:t>
            </w:r>
            <w:r w:rsidR="001D5C4E">
              <w:rPr>
                <w:rFonts w:cs="Arial"/>
                <w:szCs w:val="24"/>
              </w:rPr>
              <w:t>20</w:t>
            </w:r>
            <w:r w:rsidRPr="001236A3">
              <w:rPr>
                <w:rFonts w:cs="Arial"/>
                <w:szCs w:val="24"/>
              </w:rPr>
              <w:t>/</w:t>
            </w:r>
            <w:r w:rsidR="00B9221B">
              <w:rPr>
                <w:rFonts w:cs="Arial"/>
                <w:szCs w:val="24"/>
              </w:rPr>
              <w:t>2</w:t>
            </w:r>
            <w:r w:rsidR="001D5C4E">
              <w:rPr>
                <w:rFonts w:cs="Arial"/>
                <w:szCs w:val="24"/>
              </w:rPr>
              <w:t>1</w:t>
            </w:r>
            <w:r w:rsidRPr="001236A3">
              <w:rPr>
                <w:rFonts w:cs="Arial"/>
                <w:szCs w:val="24"/>
              </w:rPr>
              <w:t xml:space="preserve">. </w:t>
            </w:r>
            <w:r w:rsidR="00A81AFF">
              <w:rPr>
                <w:rFonts w:cs="Arial"/>
                <w:szCs w:val="24"/>
              </w:rPr>
              <w:t xml:space="preserve">This year </w:t>
            </w:r>
            <w:r w:rsidR="0000698F">
              <w:rPr>
                <w:rFonts w:cs="Arial"/>
                <w:szCs w:val="24"/>
              </w:rPr>
              <w:t>the Annual Governance Statement</w:t>
            </w:r>
            <w:r w:rsidR="00A81AFF">
              <w:rPr>
                <w:rFonts w:cs="Arial"/>
                <w:szCs w:val="24"/>
              </w:rPr>
              <w:t xml:space="preserve"> </w:t>
            </w:r>
            <w:r w:rsidR="005B7AA9">
              <w:rPr>
                <w:rFonts w:cs="Arial"/>
                <w:szCs w:val="24"/>
              </w:rPr>
              <w:t xml:space="preserve">not only covers the governance arrangements </w:t>
            </w:r>
            <w:r w:rsidR="005B7AA9">
              <w:rPr>
                <w:rFonts w:cs="Arial"/>
                <w:szCs w:val="24"/>
              </w:rPr>
              <w:t>as a result of</w:t>
            </w:r>
            <w:r w:rsidR="005B7AA9">
              <w:rPr>
                <w:rFonts w:cs="Arial"/>
                <w:szCs w:val="24"/>
              </w:rPr>
              <w:t xml:space="preserve"> responding to the coronavirus </w:t>
            </w:r>
            <w:r w:rsidR="00B32C4E">
              <w:rPr>
                <w:rFonts w:cs="Arial"/>
                <w:szCs w:val="24"/>
              </w:rPr>
              <w:t>pandemic,</w:t>
            </w:r>
            <w:r w:rsidR="005B7AA9">
              <w:rPr>
                <w:rFonts w:cs="Arial"/>
                <w:szCs w:val="24"/>
              </w:rPr>
              <w:t xml:space="preserve"> but </w:t>
            </w:r>
            <w:r w:rsidR="00F165A3">
              <w:rPr>
                <w:rFonts w:cs="Arial"/>
                <w:szCs w:val="24"/>
              </w:rPr>
              <w:t xml:space="preserve">it </w:t>
            </w:r>
            <w:r w:rsidR="0045523E">
              <w:rPr>
                <w:rFonts w:cs="Arial"/>
                <w:szCs w:val="24"/>
              </w:rPr>
              <w:t xml:space="preserve">will also </w:t>
            </w:r>
            <w:r w:rsidR="00F165A3">
              <w:rPr>
                <w:rFonts w:cs="Arial"/>
                <w:szCs w:val="24"/>
              </w:rPr>
              <w:t xml:space="preserve">include the </w:t>
            </w:r>
            <w:r w:rsidR="0000698F">
              <w:rPr>
                <w:rFonts w:cs="Arial"/>
                <w:szCs w:val="24"/>
              </w:rPr>
              <w:t>P</w:t>
            </w:r>
            <w:r w:rsidR="00F165A3">
              <w:rPr>
                <w:rFonts w:cs="Arial"/>
                <w:szCs w:val="24"/>
              </w:rPr>
              <w:t xml:space="preserve">ension </w:t>
            </w:r>
            <w:r w:rsidR="0000698F">
              <w:rPr>
                <w:rFonts w:cs="Arial"/>
                <w:szCs w:val="24"/>
              </w:rPr>
              <w:t>F</w:t>
            </w:r>
            <w:r w:rsidR="00F165A3">
              <w:rPr>
                <w:rFonts w:cs="Arial"/>
                <w:szCs w:val="24"/>
              </w:rPr>
              <w:t>und</w:t>
            </w:r>
            <w:r w:rsidR="00B32C4E">
              <w:rPr>
                <w:rFonts w:cs="Arial"/>
                <w:szCs w:val="24"/>
              </w:rPr>
              <w:t xml:space="preserve"> </w:t>
            </w:r>
            <w:r w:rsidR="0000698F">
              <w:rPr>
                <w:rFonts w:cs="Arial"/>
                <w:szCs w:val="24"/>
              </w:rPr>
              <w:t>G</w:t>
            </w:r>
            <w:r w:rsidR="00B32C4E">
              <w:rPr>
                <w:rFonts w:cs="Arial"/>
                <w:szCs w:val="24"/>
              </w:rPr>
              <w:t xml:space="preserve">overnance </w:t>
            </w:r>
            <w:r w:rsidR="0000698F">
              <w:rPr>
                <w:rFonts w:cs="Arial"/>
                <w:szCs w:val="24"/>
              </w:rPr>
              <w:t>S</w:t>
            </w:r>
            <w:r w:rsidR="00B32C4E">
              <w:rPr>
                <w:rFonts w:cs="Arial"/>
                <w:szCs w:val="24"/>
              </w:rPr>
              <w:t>tatement</w:t>
            </w:r>
            <w:r w:rsidR="0045523E">
              <w:rPr>
                <w:rFonts w:cs="Arial"/>
                <w:szCs w:val="24"/>
              </w:rPr>
              <w:t xml:space="preserve"> as approved by the Pension Fund Committee.</w:t>
            </w:r>
            <w:r w:rsidR="00F165A3">
              <w:rPr>
                <w:rFonts w:cs="Arial"/>
                <w:szCs w:val="24"/>
              </w:rPr>
              <w:t xml:space="preserve"> </w:t>
            </w:r>
          </w:p>
          <w:p w:rsidR="005978F2" w:rsidP="0000698F">
            <w:pPr>
              <w:jc w:val="both"/>
              <w:rPr>
                <w:rFonts w:cs="Arial"/>
                <w:szCs w:val="24"/>
              </w:rPr>
            </w:pPr>
          </w:p>
          <w:p w:rsidR="005978F2" w:rsidRPr="001236A3" w:rsidP="0000698F">
            <w:pPr>
              <w:autoSpaceDE w:val="0"/>
              <w:autoSpaceDN w:val="0"/>
              <w:adjustRightInd w:val="0"/>
              <w:jc w:val="both"/>
              <w:rPr>
                <w:rFonts w:cs="Arial"/>
                <w:szCs w:val="24"/>
              </w:rPr>
            </w:pPr>
            <w:r w:rsidRPr="001236A3">
              <w:rPr>
                <w:rFonts w:cs="Arial"/>
                <w:szCs w:val="24"/>
              </w:rPr>
              <w:t>A draft A</w:t>
            </w:r>
            <w:r w:rsidR="0000698F">
              <w:rPr>
                <w:rFonts w:cs="Arial"/>
                <w:szCs w:val="24"/>
              </w:rPr>
              <w:t>nnual Governance Statement</w:t>
            </w:r>
            <w:r w:rsidRPr="001236A3">
              <w:rPr>
                <w:rFonts w:cs="Arial"/>
                <w:szCs w:val="24"/>
              </w:rPr>
              <w:t xml:space="preserve"> is presented for the </w:t>
            </w:r>
            <w:r w:rsidR="0000698F">
              <w:rPr>
                <w:rFonts w:cs="Arial"/>
                <w:szCs w:val="24"/>
              </w:rPr>
              <w:t>c</w:t>
            </w:r>
            <w:r w:rsidRPr="001236A3">
              <w:rPr>
                <w:rFonts w:cs="Arial"/>
                <w:szCs w:val="24"/>
              </w:rPr>
              <w:t xml:space="preserve">ommittee's consideration at Appendix </w:t>
            </w:r>
            <w:r w:rsidR="0000698F">
              <w:rPr>
                <w:rFonts w:cs="Arial"/>
                <w:szCs w:val="24"/>
              </w:rPr>
              <w:t>A.</w:t>
            </w:r>
            <w:r w:rsidRPr="001236A3">
              <w:rPr>
                <w:rFonts w:cs="Arial"/>
                <w:szCs w:val="24"/>
              </w:rPr>
              <w:t xml:space="preserve"> </w:t>
            </w:r>
          </w:p>
          <w:p w:rsidR="005978F2" w:rsidP="0000698F">
            <w:pPr>
              <w:jc w:val="both"/>
              <w:rPr>
                <w:rFonts w:cs="Arial"/>
                <w:szCs w:val="24"/>
              </w:rPr>
            </w:pPr>
          </w:p>
          <w:p w:rsidR="005978F2" w:rsidP="0000698F">
            <w:pPr>
              <w:jc w:val="both"/>
              <w:rPr>
                <w:rFonts w:cs="Arial"/>
              </w:rPr>
            </w:pPr>
            <w:r>
              <w:rPr>
                <w:rFonts w:cs="Arial"/>
                <w:szCs w:val="24"/>
              </w:rPr>
              <w:t xml:space="preserve">In addition, Full Council in July 2016 approved a new </w:t>
            </w:r>
            <w:r>
              <w:rPr>
                <w:rFonts w:cs="Arial"/>
              </w:rPr>
              <w:t xml:space="preserve">Code of Corporate Governance for the </w:t>
            </w:r>
            <w:r w:rsidR="0000698F">
              <w:rPr>
                <w:rFonts w:cs="Arial"/>
              </w:rPr>
              <w:t>c</w:t>
            </w:r>
            <w:r>
              <w:rPr>
                <w:rFonts w:cs="Arial"/>
              </w:rPr>
              <w:t xml:space="preserve">ounty </w:t>
            </w:r>
            <w:r w:rsidR="0000698F">
              <w:rPr>
                <w:rFonts w:cs="Arial"/>
              </w:rPr>
              <w:t>c</w:t>
            </w:r>
            <w:r>
              <w:rPr>
                <w:rFonts w:cs="Arial"/>
              </w:rPr>
              <w:t>ouncil that reflected new</w:t>
            </w:r>
            <w:r w:rsidR="00A9512F">
              <w:rPr>
                <w:rFonts w:cs="Arial"/>
              </w:rPr>
              <w:t xml:space="preserve"> guidance from the</w:t>
            </w:r>
            <w:r>
              <w:rPr>
                <w:rFonts w:cs="Arial"/>
              </w:rPr>
              <w:t xml:space="preserve"> </w:t>
            </w:r>
            <w:r w:rsidRPr="0000698F" w:rsidR="0000698F">
              <w:rPr>
                <w:rFonts w:cs="Arial"/>
              </w:rPr>
              <w:t>Chartered Institute of Public Finance and Accountancy</w:t>
            </w:r>
            <w:r w:rsidR="0000698F">
              <w:rPr>
                <w:rFonts w:cs="Arial"/>
              </w:rPr>
              <w:t xml:space="preserve"> </w:t>
            </w:r>
            <w:r w:rsidR="00A9512F">
              <w:rPr>
                <w:rFonts w:cs="Arial"/>
              </w:rPr>
              <w:t xml:space="preserve">and the </w:t>
            </w:r>
            <w:r w:rsidRPr="00155C10" w:rsidR="00A9512F">
              <w:rPr>
                <w:rFonts w:cs="Arial"/>
                <w:color w:val="000000"/>
                <w:szCs w:val="24"/>
              </w:rPr>
              <w:t>Society of Local Authority of Chief Executives</w:t>
            </w:r>
            <w:r>
              <w:rPr>
                <w:rFonts w:cs="Arial"/>
              </w:rPr>
              <w:t xml:space="preserve">. Full Council also agreed that the Code would be reviewed on an annual basis. </w:t>
            </w:r>
          </w:p>
          <w:p w:rsidR="005978F2" w:rsidP="0000698F">
            <w:pPr>
              <w:jc w:val="both"/>
              <w:rPr>
                <w:rFonts w:cs="Arial"/>
              </w:rPr>
            </w:pPr>
          </w:p>
          <w:p w:rsidR="005978F2" w:rsidP="0000698F">
            <w:pPr>
              <w:jc w:val="both"/>
              <w:rPr>
                <w:rFonts w:cs="Arial"/>
              </w:rPr>
            </w:pPr>
            <w:r>
              <w:rPr>
                <w:rFonts w:cs="Arial"/>
              </w:rPr>
              <w:t xml:space="preserve">Therefore, the </w:t>
            </w:r>
            <w:r w:rsidR="0000698F">
              <w:rPr>
                <w:rFonts w:cs="Arial"/>
              </w:rPr>
              <w:t>c</w:t>
            </w:r>
            <w:r>
              <w:rPr>
                <w:rFonts w:cs="Arial"/>
              </w:rPr>
              <w:t>ommittee is asked to consider the updated Code of Corporate Governance and whether it wishes to recommend</w:t>
            </w:r>
            <w:r w:rsidR="0000698F">
              <w:rPr>
                <w:rFonts w:cs="Arial"/>
              </w:rPr>
              <w:t xml:space="preserve"> any changes</w:t>
            </w:r>
            <w:r>
              <w:rPr>
                <w:rFonts w:cs="Arial"/>
              </w:rPr>
              <w:t xml:space="preserve"> to Full Council.   </w:t>
            </w:r>
          </w:p>
          <w:p w:rsidR="003C0427" w:rsidRPr="001236A3" w:rsidP="0000698F">
            <w:pPr>
              <w:autoSpaceDE w:val="0"/>
              <w:autoSpaceDN w:val="0"/>
              <w:adjustRightInd w:val="0"/>
              <w:jc w:val="both"/>
              <w:rPr>
                <w:rFonts w:cs="Arial"/>
                <w:szCs w:val="24"/>
              </w:rPr>
            </w:pPr>
          </w:p>
          <w:p w:rsidR="0029224E" w:rsidRPr="001236A3" w:rsidP="0000698F">
            <w:pPr>
              <w:autoSpaceDE w:val="0"/>
              <w:autoSpaceDN w:val="0"/>
              <w:adjustRightInd w:val="0"/>
              <w:jc w:val="both"/>
              <w:rPr>
                <w:rFonts w:cs="Arial"/>
                <w:szCs w:val="24"/>
              </w:rPr>
            </w:pPr>
            <w:r>
              <w:rPr>
                <w:rFonts w:cs="Arial"/>
                <w:szCs w:val="24"/>
              </w:rPr>
              <w:t xml:space="preserve">The updated Code is presented for the </w:t>
            </w:r>
            <w:r w:rsidR="0000698F">
              <w:rPr>
                <w:rFonts w:cs="Arial"/>
                <w:szCs w:val="24"/>
              </w:rPr>
              <w:t>c</w:t>
            </w:r>
            <w:r>
              <w:rPr>
                <w:rFonts w:cs="Arial"/>
                <w:szCs w:val="24"/>
              </w:rPr>
              <w:t xml:space="preserve">ommittee's consideration at Appendix </w:t>
            </w:r>
            <w:r w:rsidR="0000698F">
              <w:rPr>
                <w:rFonts w:cs="Arial"/>
                <w:szCs w:val="24"/>
              </w:rPr>
              <w:t>B</w:t>
            </w:r>
            <w:r>
              <w:rPr>
                <w:rFonts w:cs="Arial"/>
                <w:szCs w:val="24"/>
              </w:rPr>
              <w:t>.</w:t>
            </w:r>
            <w:r w:rsidRPr="001236A3">
              <w:rPr>
                <w:rFonts w:cs="Arial"/>
                <w:szCs w:val="24"/>
              </w:rPr>
              <w:t xml:space="preserve"> </w:t>
            </w:r>
          </w:p>
          <w:p w:rsidR="00395A2D" w:rsidRPr="001236A3" w:rsidP="0000698F">
            <w:pPr>
              <w:autoSpaceDE w:val="0"/>
              <w:autoSpaceDN w:val="0"/>
              <w:adjustRightInd w:val="0"/>
              <w:jc w:val="both"/>
              <w:rPr>
                <w:rFonts w:cs="Arial"/>
                <w:szCs w:val="24"/>
              </w:rPr>
            </w:pPr>
            <w:r w:rsidRPr="001236A3">
              <w:rPr>
                <w:rFonts w:cs="Arial"/>
                <w:szCs w:val="24"/>
              </w:rPr>
              <w:t xml:space="preserve"> </w:t>
            </w:r>
          </w:p>
          <w:p w:rsidR="00E5514B" w:rsidRPr="001236A3" w:rsidP="007C014F">
            <w:pPr>
              <w:pStyle w:val="Heading5"/>
              <w:rPr>
                <w:rFonts w:ascii="Arial" w:hAnsi="Arial" w:cs="Arial"/>
                <w:szCs w:val="24"/>
                <w:u w:val="none"/>
              </w:rPr>
            </w:pPr>
            <w:r w:rsidRPr="001236A3">
              <w:rPr>
                <w:rFonts w:ascii="Arial" w:hAnsi="Arial" w:cs="Arial"/>
                <w:szCs w:val="24"/>
                <w:u w:val="none"/>
              </w:rPr>
              <w:t>Recommendation</w:t>
            </w:r>
          </w:p>
          <w:p w:rsidR="0030022B" w:rsidRPr="001236A3" w:rsidP="007C014F">
            <w:pPr>
              <w:rPr>
                <w:rFonts w:cs="Arial"/>
                <w:szCs w:val="24"/>
              </w:rPr>
            </w:pPr>
          </w:p>
          <w:p w:rsidR="00E5514B" w:rsidRPr="001236A3" w:rsidP="00C3683D">
            <w:pPr>
              <w:jc w:val="both"/>
              <w:rPr>
                <w:rFonts w:cs="Arial"/>
                <w:szCs w:val="24"/>
              </w:rPr>
            </w:pPr>
            <w:r w:rsidRPr="001236A3">
              <w:rPr>
                <w:rFonts w:cs="Arial"/>
                <w:szCs w:val="24"/>
              </w:rPr>
              <w:t xml:space="preserve">The </w:t>
            </w:r>
            <w:r w:rsidR="00C3683D">
              <w:rPr>
                <w:rFonts w:cs="Arial"/>
                <w:szCs w:val="24"/>
              </w:rPr>
              <w:t>c</w:t>
            </w:r>
            <w:r w:rsidRPr="001236A3" w:rsidR="00831BC1">
              <w:rPr>
                <w:rFonts w:cs="Arial"/>
                <w:szCs w:val="24"/>
              </w:rPr>
              <w:t>ommittee</w:t>
            </w:r>
            <w:r w:rsidRPr="001236A3">
              <w:rPr>
                <w:rFonts w:cs="Arial"/>
                <w:szCs w:val="24"/>
              </w:rPr>
              <w:t xml:space="preserve"> is asked to:</w:t>
            </w:r>
          </w:p>
          <w:p w:rsidR="0029224E" w:rsidRPr="001236A3" w:rsidP="00C3683D">
            <w:pPr>
              <w:ind w:left="720"/>
              <w:jc w:val="both"/>
              <w:rPr>
                <w:rFonts w:cs="Arial"/>
                <w:szCs w:val="24"/>
              </w:rPr>
            </w:pPr>
          </w:p>
          <w:p w:rsidR="006549E5" w:rsidP="00C3683D">
            <w:pPr>
              <w:numPr>
                <w:ilvl w:val="0"/>
                <w:numId w:val="25"/>
              </w:numPr>
              <w:jc w:val="both"/>
              <w:rPr>
                <w:rFonts w:cs="Arial"/>
                <w:szCs w:val="24"/>
              </w:rPr>
            </w:pPr>
            <w:r w:rsidRPr="001236A3">
              <w:rPr>
                <w:rFonts w:cs="Arial"/>
                <w:szCs w:val="24"/>
              </w:rPr>
              <w:t>Consider</w:t>
            </w:r>
            <w:r w:rsidRPr="001236A3" w:rsidR="00763AF5">
              <w:rPr>
                <w:rFonts w:cs="Arial"/>
                <w:szCs w:val="24"/>
              </w:rPr>
              <w:t xml:space="preserve"> </w:t>
            </w:r>
            <w:r w:rsidRPr="001236A3" w:rsidR="00EC70ED">
              <w:rPr>
                <w:rFonts w:cs="Arial"/>
                <w:szCs w:val="24"/>
              </w:rPr>
              <w:t xml:space="preserve">and approve </w:t>
            </w:r>
            <w:r w:rsidRPr="001236A3" w:rsidR="00395A2D">
              <w:rPr>
                <w:rFonts w:cs="Arial"/>
                <w:szCs w:val="24"/>
              </w:rPr>
              <w:t xml:space="preserve">the draft </w:t>
            </w:r>
            <w:r w:rsidRPr="001236A3">
              <w:rPr>
                <w:rFonts w:cs="Arial"/>
                <w:szCs w:val="24"/>
              </w:rPr>
              <w:t>A</w:t>
            </w:r>
            <w:r w:rsidRPr="001236A3" w:rsidR="007C014F">
              <w:rPr>
                <w:rFonts w:cs="Arial"/>
                <w:szCs w:val="24"/>
              </w:rPr>
              <w:t>nnual Governance Statement</w:t>
            </w:r>
            <w:r w:rsidRPr="001236A3">
              <w:rPr>
                <w:rFonts w:cs="Arial"/>
                <w:szCs w:val="24"/>
              </w:rPr>
              <w:t xml:space="preserve"> for 20</w:t>
            </w:r>
            <w:r w:rsidR="001D5C4E">
              <w:rPr>
                <w:rFonts w:cs="Arial"/>
                <w:szCs w:val="24"/>
              </w:rPr>
              <w:t>20</w:t>
            </w:r>
            <w:r w:rsidRPr="001236A3">
              <w:rPr>
                <w:rFonts w:cs="Arial"/>
                <w:szCs w:val="24"/>
              </w:rPr>
              <w:t>/</w:t>
            </w:r>
            <w:r w:rsidR="001D5C4E">
              <w:rPr>
                <w:rFonts w:cs="Arial"/>
                <w:szCs w:val="24"/>
              </w:rPr>
              <w:t>21</w:t>
            </w:r>
            <w:r w:rsidRPr="001236A3" w:rsidR="00395A2D">
              <w:rPr>
                <w:rFonts w:cs="Arial"/>
                <w:szCs w:val="24"/>
              </w:rPr>
              <w:t xml:space="preserve"> </w:t>
            </w:r>
          </w:p>
          <w:p w:rsidR="00EC70ED" w:rsidP="00C3683D">
            <w:pPr>
              <w:ind w:left="720"/>
              <w:jc w:val="both"/>
              <w:rPr>
                <w:rFonts w:cs="Arial"/>
                <w:szCs w:val="24"/>
              </w:rPr>
            </w:pPr>
            <w:r w:rsidRPr="001236A3">
              <w:rPr>
                <w:rFonts w:cs="Arial"/>
                <w:szCs w:val="24"/>
              </w:rPr>
              <w:t>for inclusion in the draft Statement of Accounts</w:t>
            </w:r>
            <w:r w:rsidR="0000698F">
              <w:rPr>
                <w:rFonts w:cs="Arial"/>
                <w:szCs w:val="24"/>
              </w:rPr>
              <w:t xml:space="preserve"> for </w:t>
            </w:r>
            <w:r w:rsidR="0000698F">
              <w:rPr>
                <w:rFonts w:cs="Arial"/>
                <w:szCs w:val="24"/>
              </w:rPr>
              <w:t>2020/21;</w:t>
            </w:r>
          </w:p>
          <w:p w:rsidR="006549E5" w:rsidP="00C3683D">
            <w:pPr>
              <w:ind w:left="720"/>
              <w:jc w:val="both"/>
              <w:rPr>
                <w:rFonts w:cs="Arial"/>
                <w:szCs w:val="24"/>
              </w:rPr>
            </w:pPr>
          </w:p>
          <w:p w:rsidR="005373FE" w:rsidRPr="001236A3" w:rsidP="00C3683D">
            <w:pPr>
              <w:numPr>
                <w:ilvl w:val="0"/>
                <w:numId w:val="25"/>
              </w:numPr>
              <w:jc w:val="both"/>
              <w:rPr>
                <w:rFonts w:cs="Arial"/>
                <w:szCs w:val="24"/>
              </w:rPr>
            </w:pPr>
            <w:r>
              <w:rPr>
                <w:rFonts w:cs="Arial"/>
                <w:szCs w:val="24"/>
              </w:rPr>
              <w:t xml:space="preserve">Note that the </w:t>
            </w:r>
            <w:r w:rsidR="00B32C4E">
              <w:rPr>
                <w:rFonts w:cs="Arial"/>
                <w:szCs w:val="24"/>
              </w:rPr>
              <w:t>P</w:t>
            </w:r>
            <w:r>
              <w:rPr>
                <w:rFonts w:cs="Arial"/>
                <w:szCs w:val="24"/>
              </w:rPr>
              <w:t xml:space="preserve">ension Fund </w:t>
            </w:r>
            <w:r w:rsidR="0000698F">
              <w:rPr>
                <w:rFonts w:cs="Arial"/>
                <w:szCs w:val="24"/>
              </w:rPr>
              <w:t>G</w:t>
            </w:r>
            <w:r>
              <w:rPr>
                <w:rFonts w:cs="Arial"/>
                <w:szCs w:val="24"/>
              </w:rPr>
              <w:t xml:space="preserve">overnance </w:t>
            </w:r>
            <w:r w:rsidR="0000698F">
              <w:rPr>
                <w:rFonts w:cs="Arial"/>
                <w:szCs w:val="24"/>
              </w:rPr>
              <w:t>S</w:t>
            </w:r>
            <w:r>
              <w:rPr>
                <w:rFonts w:cs="Arial"/>
                <w:szCs w:val="24"/>
              </w:rPr>
              <w:t>tatement</w:t>
            </w:r>
            <w:r w:rsidR="0000698F">
              <w:rPr>
                <w:rFonts w:cs="Arial"/>
                <w:szCs w:val="24"/>
              </w:rPr>
              <w:t>,</w:t>
            </w:r>
            <w:r>
              <w:rPr>
                <w:rFonts w:cs="Arial"/>
                <w:szCs w:val="24"/>
              </w:rPr>
              <w:t xml:space="preserve"> </w:t>
            </w:r>
            <w:r w:rsidR="00E65BA7">
              <w:rPr>
                <w:rFonts w:cs="Arial"/>
                <w:szCs w:val="24"/>
              </w:rPr>
              <w:t>as approved by the Pension Fund Committee</w:t>
            </w:r>
            <w:r w:rsidR="0000698F">
              <w:rPr>
                <w:rFonts w:cs="Arial"/>
                <w:szCs w:val="24"/>
              </w:rPr>
              <w:t>,</w:t>
            </w:r>
            <w:r w:rsidR="00E65BA7">
              <w:rPr>
                <w:rFonts w:cs="Arial"/>
                <w:szCs w:val="24"/>
              </w:rPr>
              <w:t xml:space="preserve"> </w:t>
            </w:r>
            <w:r w:rsidR="00B32C4E">
              <w:rPr>
                <w:rFonts w:cs="Arial"/>
                <w:szCs w:val="24"/>
              </w:rPr>
              <w:t>will form part of the A</w:t>
            </w:r>
            <w:r w:rsidR="0000698F">
              <w:rPr>
                <w:rFonts w:cs="Arial"/>
                <w:szCs w:val="24"/>
              </w:rPr>
              <w:t>nnual Governance Statement</w:t>
            </w:r>
            <w:r w:rsidR="00B32C4E">
              <w:rPr>
                <w:rFonts w:cs="Arial"/>
                <w:szCs w:val="24"/>
              </w:rPr>
              <w:t xml:space="preserve"> </w:t>
            </w:r>
            <w:r w:rsidR="009B7E1C">
              <w:rPr>
                <w:rFonts w:cs="Arial"/>
                <w:szCs w:val="24"/>
              </w:rPr>
              <w:t xml:space="preserve">and will be published in the </w:t>
            </w:r>
            <w:r w:rsidR="00952DAE">
              <w:rPr>
                <w:rFonts w:cs="Arial"/>
                <w:szCs w:val="24"/>
              </w:rPr>
              <w:t>draft S</w:t>
            </w:r>
            <w:r w:rsidR="009B7E1C">
              <w:rPr>
                <w:rFonts w:cs="Arial"/>
                <w:szCs w:val="24"/>
              </w:rPr>
              <w:t xml:space="preserve">tatement of </w:t>
            </w:r>
            <w:r w:rsidR="00952DAE">
              <w:rPr>
                <w:rFonts w:cs="Arial"/>
                <w:szCs w:val="24"/>
              </w:rPr>
              <w:t>A</w:t>
            </w:r>
            <w:r w:rsidR="009B7E1C">
              <w:rPr>
                <w:rFonts w:cs="Arial"/>
                <w:szCs w:val="24"/>
              </w:rPr>
              <w:t>ccounts</w:t>
            </w:r>
            <w:r w:rsidR="0000698F">
              <w:rPr>
                <w:rFonts w:cs="Arial"/>
                <w:szCs w:val="24"/>
              </w:rPr>
              <w:t xml:space="preserve"> for </w:t>
            </w:r>
            <w:r w:rsidR="0000698F">
              <w:rPr>
                <w:rFonts w:cs="Arial"/>
                <w:szCs w:val="24"/>
              </w:rPr>
              <w:t>2020/21;</w:t>
            </w:r>
          </w:p>
          <w:p w:rsidR="009721CB" w:rsidP="00C3683D">
            <w:pPr>
              <w:autoSpaceDE w:val="0"/>
              <w:autoSpaceDN w:val="0"/>
              <w:adjustRightInd w:val="0"/>
              <w:ind w:left="720"/>
              <w:jc w:val="both"/>
              <w:rPr>
                <w:rFonts w:cs="Arial"/>
                <w:color w:val="000000"/>
                <w:szCs w:val="24"/>
              </w:rPr>
            </w:pPr>
          </w:p>
          <w:p w:rsidR="00C3683D" w:rsidRPr="001236A3" w:rsidP="00C3683D">
            <w:pPr>
              <w:autoSpaceDE w:val="0"/>
              <w:autoSpaceDN w:val="0"/>
              <w:adjustRightInd w:val="0"/>
              <w:ind w:left="720"/>
              <w:jc w:val="both"/>
              <w:rPr>
                <w:rFonts w:cs="Arial"/>
                <w:color w:val="000000"/>
                <w:szCs w:val="24"/>
              </w:rPr>
            </w:pPr>
          </w:p>
          <w:p w:rsidR="00D90B6A" w:rsidP="00C3683D">
            <w:pPr>
              <w:numPr>
                <w:ilvl w:val="0"/>
                <w:numId w:val="25"/>
              </w:numPr>
              <w:autoSpaceDE w:val="0"/>
              <w:autoSpaceDN w:val="0"/>
              <w:adjustRightInd w:val="0"/>
              <w:jc w:val="both"/>
              <w:rPr>
                <w:rFonts w:cs="Arial"/>
                <w:color w:val="000000"/>
                <w:szCs w:val="24"/>
              </w:rPr>
            </w:pPr>
            <w:r w:rsidRPr="001236A3">
              <w:rPr>
                <w:rFonts w:cs="Arial"/>
                <w:szCs w:val="24"/>
              </w:rPr>
              <w:t xml:space="preserve">Note that </w:t>
            </w:r>
            <w:r w:rsidRPr="001236A3">
              <w:rPr>
                <w:rFonts w:cs="Arial"/>
                <w:szCs w:val="24"/>
              </w:rPr>
              <w:t>the A</w:t>
            </w:r>
            <w:r w:rsidRPr="001236A3" w:rsidR="007C014F">
              <w:rPr>
                <w:rFonts w:cs="Arial"/>
                <w:szCs w:val="24"/>
              </w:rPr>
              <w:t>nnual Governance Statement</w:t>
            </w:r>
            <w:r w:rsidRPr="001236A3">
              <w:rPr>
                <w:rFonts w:cs="Arial"/>
                <w:szCs w:val="24"/>
              </w:rPr>
              <w:t xml:space="preserve"> will be </w:t>
            </w:r>
            <w:r w:rsidRPr="001236A3">
              <w:rPr>
                <w:rFonts w:cs="Arial"/>
                <w:color w:val="000000"/>
                <w:szCs w:val="24"/>
              </w:rPr>
              <w:t xml:space="preserve">signed by the Chief </w:t>
            </w:r>
            <w:r w:rsidRPr="001236A3" w:rsidR="00B9221B">
              <w:rPr>
                <w:rFonts w:cs="Arial"/>
                <w:color w:val="000000"/>
                <w:szCs w:val="24"/>
              </w:rPr>
              <w:t xml:space="preserve">Executive </w:t>
            </w:r>
            <w:r w:rsidR="00B9221B">
              <w:rPr>
                <w:rFonts w:cs="Arial"/>
                <w:color w:val="000000"/>
                <w:szCs w:val="24"/>
              </w:rPr>
              <w:t>&amp;</w:t>
            </w:r>
            <w:r w:rsidR="00F8523C">
              <w:rPr>
                <w:rFonts w:cs="Arial"/>
                <w:color w:val="000000"/>
                <w:szCs w:val="24"/>
              </w:rPr>
              <w:t xml:space="preserve"> Director of Resources (S</w:t>
            </w:r>
            <w:r w:rsidR="0000698F">
              <w:rPr>
                <w:rFonts w:cs="Arial"/>
                <w:color w:val="000000"/>
                <w:szCs w:val="24"/>
              </w:rPr>
              <w:t xml:space="preserve">ection </w:t>
            </w:r>
            <w:r w:rsidR="00F8523C">
              <w:rPr>
                <w:rFonts w:cs="Arial"/>
                <w:color w:val="000000"/>
                <w:szCs w:val="24"/>
              </w:rPr>
              <w:t>151</w:t>
            </w:r>
            <w:r w:rsidR="0000698F">
              <w:rPr>
                <w:rFonts w:cs="Arial"/>
                <w:color w:val="000000"/>
                <w:szCs w:val="24"/>
              </w:rPr>
              <w:t xml:space="preserve"> Officer</w:t>
            </w:r>
            <w:r w:rsidR="00F8523C">
              <w:rPr>
                <w:rFonts w:cs="Arial"/>
                <w:color w:val="000000"/>
                <w:szCs w:val="24"/>
              </w:rPr>
              <w:t xml:space="preserve">) </w:t>
            </w:r>
            <w:r w:rsidRPr="001236A3">
              <w:rPr>
                <w:rFonts w:cs="Arial"/>
                <w:color w:val="000000"/>
                <w:szCs w:val="24"/>
              </w:rPr>
              <w:t xml:space="preserve">and Leader of the Council and published on the </w:t>
            </w:r>
            <w:r w:rsidR="0000698F">
              <w:rPr>
                <w:rFonts w:cs="Arial"/>
                <w:color w:val="000000"/>
                <w:szCs w:val="24"/>
              </w:rPr>
              <w:t>county c</w:t>
            </w:r>
            <w:r w:rsidRPr="001236A3">
              <w:rPr>
                <w:rFonts w:cs="Arial"/>
                <w:color w:val="000000"/>
                <w:szCs w:val="24"/>
              </w:rPr>
              <w:t>ouncil’s website following the final approval of the Statement of Accounts</w:t>
            </w:r>
            <w:r w:rsidR="0000698F">
              <w:rPr>
                <w:rFonts w:cs="Arial"/>
                <w:color w:val="000000"/>
                <w:szCs w:val="24"/>
              </w:rPr>
              <w:t>; and</w:t>
            </w:r>
          </w:p>
          <w:p w:rsidR="00776804" w:rsidP="00C3683D">
            <w:pPr>
              <w:autoSpaceDE w:val="0"/>
              <w:autoSpaceDN w:val="0"/>
              <w:adjustRightInd w:val="0"/>
              <w:jc w:val="both"/>
              <w:rPr>
                <w:rFonts w:cs="Arial"/>
                <w:color w:val="000000"/>
                <w:szCs w:val="24"/>
              </w:rPr>
            </w:pPr>
          </w:p>
          <w:p w:rsidR="005978F2" w:rsidRPr="006E5ACA" w:rsidP="00C3683D">
            <w:pPr>
              <w:numPr>
                <w:ilvl w:val="0"/>
                <w:numId w:val="25"/>
              </w:numPr>
              <w:autoSpaceDE w:val="0"/>
              <w:autoSpaceDN w:val="0"/>
              <w:adjustRightInd w:val="0"/>
              <w:jc w:val="both"/>
              <w:rPr>
                <w:rFonts w:cs="Arial"/>
              </w:rPr>
            </w:pPr>
            <w:r>
              <w:rPr>
                <w:rFonts w:cs="Arial"/>
              </w:rPr>
              <w:t xml:space="preserve">Consider the updated Code of Corporate Governance and any amendments it wishes to make for recommendation to Full Council for approval.  </w:t>
            </w:r>
          </w:p>
          <w:p w:rsidR="00E5514B" w:rsidRPr="001236A3" w:rsidP="007C014F">
            <w:pPr>
              <w:rPr>
                <w:rFonts w:cs="Arial"/>
                <w:szCs w:val="24"/>
              </w:rPr>
            </w:pPr>
          </w:p>
        </w:tc>
      </w:tr>
    </w:tbl>
    <w:p w:rsidR="00D24A96" w:rsidP="007C014F">
      <w:pPr>
        <w:rPr>
          <w:rFonts w:cs="Arial"/>
          <w:b/>
          <w:szCs w:val="24"/>
        </w:rPr>
      </w:pPr>
    </w:p>
    <w:p w:rsidR="00D24A96" w:rsidP="007C014F">
      <w:pPr>
        <w:rPr>
          <w:rFonts w:cs="Arial"/>
          <w:b/>
          <w:szCs w:val="24"/>
        </w:rPr>
      </w:pPr>
    </w:p>
    <w:p w:rsidR="00B31F6A" w:rsidRPr="001236A3" w:rsidP="007C014F">
      <w:pPr>
        <w:rPr>
          <w:rFonts w:cs="Arial"/>
          <w:b/>
          <w:szCs w:val="24"/>
        </w:rPr>
      </w:pPr>
      <w:r w:rsidRPr="001236A3">
        <w:rPr>
          <w:rFonts w:cs="Arial"/>
          <w:b/>
          <w:szCs w:val="24"/>
        </w:rPr>
        <w:t xml:space="preserve">Background and Advice </w:t>
      </w:r>
    </w:p>
    <w:p w:rsidR="00FA2914" w:rsidRPr="001236A3" w:rsidP="007C014F">
      <w:pPr>
        <w:rPr>
          <w:rFonts w:cs="Arial"/>
          <w:szCs w:val="24"/>
        </w:rPr>
      </w:pPr>
    </w:p>
    <w:p w:rsidR="00E727D0" w:rsidRPr="00324B65" w:rsidP="00C3683D">
      <w:pPr>
        <w:jc w:val="both"/>
        <w:outlineLvl w:val="0"/>
        <w:rPr>
          <w:rFonts w:cs="Arial"/>
          <w:b/>
        </w:rPr>
      </w:pPr>
      <w:r w:rsidRPr="00324B65">
        <w:rPr>
          <w:rFonts w:cs="Arial"/>
        </w:rPr>
        <w:t xml:space="preserve">Lancashire County Council is responsible for ensuring that its business is conducted in accordance with the law and proper standards, and that public money is safeguarded, properly accounted for, and used economically, </w:t>
      </w:r>
      <w:r w:rsidRPr="00324B65">
        <w:rPr>
          <w:rFonts w:cs="Arial"/>
        </w:rPr>
        <w:t>ef</w:t>
      </w:r>
      <w:r>
        <w:rPr>
          <w:rFonts w:cs="Arial"/>
        </w:rPr>
        <w:t>ficiently</w:t>
      </w:r>
      <w:r>
        <w:rPr>
          <w:rFonts w:cs="Arial"/>
        </w:rPr>
        <w:t xml:space="preserve"> and effectively. The </w:t>
      </w:r>
      <w:r w:rsidR="00C3683D">
        <w:rPr>
          <w:rFonts w:cs="Arial"/>
        </w:rPr>
        <w:t>c</w:t>
      </w:r>
      <w:r w:rsidRPr="00324B65">
        <w:rPr>
          <w:rFonts w:cs="Arial"/>
        </w:rPr>
        <w:t xml:space="preserve">ouncil also has a duty under the Local Government Act 1999 to </w:t>
      </w:r>
      <w:r w:rsidRPr="00324B65">
        <w:rPr>
          <w:rFonts w:cs="Arial"/>
        </w:rPr>
        <w:t>make arrangements</w:t>
      </w:r>
      <w:r w:rsidRPr="00324B65">
        <w:rPr>
          <w:rFonts w:cs="Arial"/>
        </w:rPr>
        <w:t xml:space="preserve"> to secure continuous improvement in the way in which its functions are exercised, having regard to a combination of economy, efficiency and effectiveness. </w:t>
      </w:r>
    </w:p>
    <w:p w:rsidR="00EA2425" w:rsidRPr="008C6B90" w:rsidP="00C3683D">
      <w:pPr>
        <w:pStyle w:val="ListParagraph"/>
        <w:spacing w:after="0"/>
        <w:ind w:left="0"/>
        <w:jc w:val="both"/>
        <w:rPr>
          <w:rFonts w:cs="Arial"/>
          <w:b/>
        </w:rPr>
      </w:pPr>
    </w:p>
    <w:p w:rsidR="00846225" w:rsidP="00C3683D">
      <w:pPr>
        <w:jc w:val="both"/>
        <w:outlineLvl w:val="0"/>
        <w:rPr>
          <w:rFonts w:cs="Arial"/>
        </w:rPr>
      </w:pPr>
      <w:r w:rsidRPr="00324B65">
        <w:rPr>
          <w:rFonts w:cs="Arial"/>
        </w:rPr>
        <w:t>In discharging this ov</w:t>
      </w:r>
      <w:r>
        <w:rPr>
          <w:rFonts w:cs="Arial"/>
        </w:rPr>
        <w:t xml:space="preserve">erall responsibility, the </w:t>
      </w:r>
      <w:r w:rsidR="00C3683D">
        <w:rPr>
          <w:rFonts w:cs="Arial"/>
        </w:rPr>
        <w:t>c</w:t>
      </w:r>
      <w:r w:rsidRPr="00324B65">
        <w:rPr>
          <w:rFonts w:cs="Arial"/>
        </w:rPr>
        <w:t xml:space="preserve">ouncil is responsible for putting in place proper arrangements for the governance of its affairs and facilitating the effective exercise of its functions, including arrangements for the management of risk.  </w:t>
      </w:r>
    </w:p>
    <w:p w:rsidR="00C3683D" w:rsidP="00C3683D">
      <w:pPr>
        <w:jc w:val="both"/>
        <w:outlineLvl w:val="0"/>
        <w:rPr>
          <w:rFonts w:cs="Arial"/>
        </w:rPr>
      </w:pPr>
    </w:p>
    <w:p w:rsidR="00846225" w:rsidP="00C3683D">
      <w:pPr>
        <w:jc w:val="both"/>
        <w:outlineLvl w:val="0"/>
      </w:pPr>
      <w:r>
        <w:t>This year, t</w:t>
      </w:r>
      <w:r w:rsidRPr="001A05B4">
        <w:t>he C</w:t>
      </w:r>
      <w:r w:rsidR="00C3683D">
        <w:t>OVID</w:t>
      </w:r>
      <w:r w:rsidRPr="001A05B4">
        <w:t xml:space="preserve">-19 crisis has brought unprecedented challenges for local government and the </w:t>
      </w:r>
      <w:r w:rsidR="00C3683D">
        <w:t>c</w:t>
      </w:r>
      <w:r w:rsidRPr="001A05B4">
        <w:t xml:space="preserve">ounty </w:t>
      </w:r>
      <w:r w:rsidR="00C3683D">
        <w:t>c</w:t>
      </w:r>
      <w:r w:rsidRPr="001A05B4">
        <w:t>ouncil has sought to minimise disruption to the services we</w:t>
      </w:r>
      <w:r w:rsidR="00C3683D">
        <w:t xml:space="preserve"> </w:t>
      </w:r>
      <w:r w:rsidRPr="001A05B4">
        <w:t>deliver</w:t>
      </w:r>
      <w:r>
        <w:t>.</w:t>
      </w:r>
    </w:p>
    <w:p w:rsidR="00C3683D" w:rsidP="00C3683D">
      <w:pPr>
        <w:jc w:val="both"/>
        <w:outlineLvl w:val="0"/>
      </w:pPr>
    </w:p>
    <w:p w:rsidR="00C3683D" w:rsidRPr="00C3683D" w:rsidP="00C3683D">
      <w:pPr>
        <w:pStyle w:val="NormalWeb"/>
        <w:spacing w:before="0" w:after="0"/>
        <w:jc w:val="both"/>
        <w:rPr>
          <w:rFonts w:ascii="Arial" w:hAnsi="Arial" w:cs="Arial"/>
        </w:rPr>
      </w:pPr>
      <w:r w:rsidRPr="00C3683D">
        <w:rPr>
          <w:rFonts w:ascii="Arial" w:hAnsi="Arial" w:cs="Arial"/>
        </w:rPr>
        <w:t>W</w:t>
      </w:r>
      <w:r w:rsidRPr="00C3683D">
        <w:rPr>
          <w:rFonts w:ascii="Arial" w:hAnsi="Arial" w:cs="Arial"/>
        </w:rPr>
        <w:t>e</w:t>
      </w:r>
      <w:r w:rsidRPr="00C3683D" w:rsidR="00846225">
        <w:rPr>
          <w:rFonts w:ascii="Arial" w:hAnsi="Arial" w:cs="Arial"/>
        </w:rPr>
        <w:t xml:space="preserve"> also need to ensure that the A</w:t>
      </w:r>
      <w:r w:rsidRPr="00C3683D">
        <w:rPr>
          <w:rFonts w:ascii="Arial" w:hAnsi="Arial" w:cs="Arial"/>
        </w:rPr>
        <w:t>nnual Governance Statement</w:t>
      </w:r>
      <w:r w:rsidRPr="00C3683D" w:rsidR="00846225">
        <w:rPr>
          <w:rFonts w:ascii="Arial" w:hAnsi="Arial" w:cs="Arial"/>
        </w:rPr>
        <w:t xml:space="preserve"> is current at the time of its publication, so it is essential that the A</w:t>
      </w:r>
      <w:r w:rsidRPr="00C3683D">
        <w:rPr>
          <w:rFonts w:ascii="Arial" w:hAnsi="Arial" w:cs="Arial"/>
        </w:rPr>
        <w:t xml:space="preserve">nnual Governance Statement </w:t>
      </w:r>
      <w:r w:rsidRPr="00C3683D" w:rsidR="00846225">
        <w:rPr>
          <w:rFonts w:ascii="Arial" w:hAnsi="Arial" w:cs="Arial"/>
        </w:rPr>
        <w:t>reflects the impact of the C</w:t>
      </w:r>
      <w:r w:rsidRPr="00C3683D">
        <w:rPr>
          <w:rFonts w:ascii="Arial" w:hAnsi="Arial" w:cs="Arial"/>
        </w:rPr>
        <w:t>OVID</w:t>
      </w:r>
      <w:r w:rsidRPr="00C3683D" w:rsidR="00846225">
        <w:rPr>
          <w:rFonts w:ascii="Arial" w:hAnsi="Arial" w:cs="Arial"/>
        </w:rPr>
        <w:t xml:space="preserve">-19 pandemic on governance. </w:t>
      </w:r>
      <w:r w:rsidRPr="00C3683D">
        <w:rPr>
          <w:rFonts w:ascii="Arial" w:hAnsi="Arial" w:cs="Arial"/>
        </w:rPr>
        <w:t>Therefore,</w:t>
      </w:r>
      <w:r w:rsidRPr="00C3683D" w:rsidR="00846225">
        <w:rPr>
          <w:rFonts w:ascii="Arial" w:hAnsi="Arial" w:cs="Arial"/>
        </w:rPr>
        <w:t xml:space="preserve"> we will include a second conclusion on the adequacy of governance arrangements during this period to make clear the impact</w:t>
      </w:r>
      <w:r w:rsidRPr="00C3683D">
        <w:rPr>
          <w:rFonts w:ascii="Arial" w:hAnsi="Arial" w:cs="Arial"/>
        </w:rPr>
        <w:t>.</w:t>
      </w:r>
    </w:p>
    <w:p w:rsidR="00C3683D" w:rsidRPr="00C3683D" w:rsidP="00C3683D">
      <w:pPr>
        <w:pStyle w:val="NormalWeb"/>
        <w:spacing w:before="0" w:after="0"/>
        <w:jc w:val="both"/>
        <w:rPr>
          <w:rFonts w:ascii="Arial" w:hAnsi="Arial" w:cs="Arial"/>
        </w:rPr>
      </w:pPr>
    </w:p>
    <w:p w:rsidR="00C3683D" w:rsidP="00C3683D">
      <w:pPr>
        <w:pStyle w:val="NormalWeb"/>
        <w:spacing w:before="0" w:after="0"/>
        <w:jc w:val="both"/>
        <w:rPr>
          <w:rFonts w:ascii="Arial" w:hAnsi="Arial" w:cs="Arial"/>
        </w:rPr>
      </w:pPr>
      <w:r w:rsidRPr="00C3683D">
        <w:rPr>
          <w:rFonts w:ascii="Arial" w:hAnsi="Arial" w:cs="Arial"/>
        </w:rPr>
        <w:t>The impact on governance falls broadly into the following broad categories:</w:t>
      </w:r>
    </w:p>
    <w:p w:rsidR="00C3683D" w:rsidRPr="00C3683D" w:rsidP="00C3683D">
      <w:pPr>
        <w:pStyle w:val="NormalWeb"/>
        <w:spacing w:before="0" w:after="0"/>
        <w:jc w:val="both"/>
        <w:rPr>
          <w:rFonts w:ascii="Arial" w:hAnsi="Arial" w:cs="Arial"/>
        </w:rPr>
      </w:pPr>
    </w:p>
    <w:p w:rsidR="00C3683D" w:rsidRPr="00C3683D" w:rsidP="00C3683D">
      <w:pPr>
        <w:pStyle w:val="NormalWeb"/>
        <w:numPr>
          <w:ilvl w:val="0"/>
          <w:numId w:val="27"/>
        </w:numPr>
        <w:spacing w:before="0" w:after="0"/>
        <w:jc w:val="both"/>
        <w:rPr>
          <w:rFonts w:ascii="Arial" w:hAnsi="Arial" w:cs="Arial"/>
        </w:rPr>
      </w:pPr>
      <w:r w:rsidRPr="00C3683D">
        <w:rPr>
          <w:rFonts w:ascii="Arial" w:hAnsi="Arial" w:cs="Arial"/>
        </w:rPr>
        <w:t xml:space="preserve">Impact on business as usual in the delivery of </w:t>
      </w:r>
      <w:r w:rsidRPr="00C3683D">
        <w:rPr>
          <w:rFonts w:ascii="Arial" w:hAnsi="Arial" w:cs="Arial"/>
        </w:rPr>
        <w:t>services</w:t>
      </w:r>
      <w:r>
        <w:rPr>
          <w:rFonts w:ascii="Arial" w:hAnsi="Arial" w:cs="Arial"/>
        </w:rPr>
        <w:t>;</w:t>
      </w:r>
    </w:p>
    <w:p w:rsidR="00C3683D" w:rsidRPr="00C3683D" w:rsidP="00C3683D">
      <w:pPr>
        <w:pStyle w:val="NormalWeb"/>
        <w:spacing w:before="0" w:after="0"/>
        <w:jc w:val="both"/>
        <w:rPr>
          <w:rFonts w:ascii="Arial" w:hAnsi="Arial" w:cs="Arial"/>
        </w:rPr>
      </w:pPr>
    </w:p>
    <w:p w:rsidR="00C3683D" w:rsidRPr="00C3683D" w:rsidP="00C3683D">
      <w:pPr>
        <w:pStyle w:val="NormalWeb"/>
        <w:numPr>
          <w:ilvl w:val="0"/>
          <w:numId w:val="27"/>
        </w:numPr>
        <w:spacing w:before="0" w:after="0"/>
        <w:jc w:val="both"/>
        <w:rPr>
          <w:rFonts w:ascii="Arial" w:hAnsi="Arial" w:cs="Arial"/>
        </w:rPr>
      </w:pPr>
      <w:r w:rsidRPr="00C3683D">
        <w:rPr>
          <w:rFonts w:ascii="Arial" w:hAnsi="Arial" w:cs="Arial"/>
        </w:rPr>
        <w:t xml:space="preserve">New areas of activity as part of the national response to coronavirus and any governance issues </w:t>
      </w:r>
      <w:r w:rsidRPr="00C3683D">
        <w:rPr>
          <w:rFonts w:ascii="Arial" w:hAnsi="Arial" w:cs="Arial"/>
        </w:rPr>
        <w:t>arising</w:t>
      </w:r>
      <w:r>
        <w:rPr>
          <w:rFonts w:ascii="Arial" w:hAnsi="Arial" w:cs="Arial"/>
        </w:rPr>
        <w:t>;</w:t>
      </w:r>
    </w:p>
    <w:p w:rsidR="00C3683D" w:rsidRPr="00C3683D" w:rsidP="00C3683D">
      <w:pPr>
        <w:pStyle w:val="NormalWeb"/>
        <w:spacing w:before="0" w:after="0"/>
        <w:jc w:val="both"/>
        <w:rPr>
          <w:rFonts w:ascii="Arial" w:hAnsi="Arial" w:cs="Arial"/>
        </w:rPr>
      </w:pPr>
    </w:p>
    <w:p w:rsidR="00C3683D" w:rsidRPr="00C3683D" w:rsidP="00A9512F">
      <w:pPr>
        <w:pStyle w:val="NormalWeb"/>
        <w:numPr>
          <w:ilvl w:val="0"/>
          <w:numId w:val="27"/>
        </w:numPr>
        <w:spacing w:before="0" w:after="0"/>
        <w:jc w:val="both"/>
        <w:rPr>
          <w:rFonts w:ascii="Arial" w:hAnsi="Arial" w:cs="Arial"/>
        </w:rPr>
      </w:pPr>
      <w:r w:rsidRPr="00C3683D">
        <w:rPr>
          <w:rFonts w:ascii="Arial" w:hAnsi="Arial" w:cs="Arial"/>
        </w:rPr>
        <w:t>The funding and logistical consequences of delivering the local government response</w:t>
      </w:r>
      <w:r w:rsidR="00A9512F">
        <w:rPr>
          <w:rFonts w:ascii="Arial" w:hAnsi="Arial" w:cs="Arial"/>
        </w:rPr>
        <w:t>; and</w:t>
      </w:r>
    </w:p>
    <w:p w:rsidR="00C3683D" w:rsidRPr="00C3683D" w:rsidP="00C3683D">
      <w:pPr>
        <w:pStyle w:val="NormalWeb"/>
        <w:spacing w:before="0" w:after="0"/>
        <w:jc w:val="both"/>
        <w:rPr>
          <w:rFonts w:ascii="Arial" w:hAnsi="Arial" w:cs="Arial"/>
        </w:rPr>
      </w:pPr>
    </w:p>
    <w:p w:rsidR="00846225" w:rsidRPr="00C3683D" w:rsidP="00A9512F">
      <w:pPr>
        <w:pStyle w:val="NormalWeb"/>
        <w:numPr>
          <w:ilvl w:val="0"/>
          <w:numId w:val="27"/>
        </w:numPr>
        <w:spacing w:before="0" w:after="0"/>
        <w:rPr>
          <w:rFonts w:ascii="Arial" w:hAnsi="Arial" w:cs="Arial"/>
        </w:rPr>
      </w:pPr>
      <w:r w:rsidRPr="00C3683D">
        <w:rPr>
          <w:rFonts w:ascii="Arial" w:hAnsi="Arial" w:cs="Arial"/>
        </w:rPr>
        <w:t xml:space="preserve">Assessment of the </w:t>
      </w:r>
      <w:r w:rsidRPr="00C3683D" w:rsidR="002B3FE5">
        <w:rPr>
          <w:rFonts w:ascii="Arial" w:hAnsi="Arial" w:cs="Arial"/>
        </w:rPr>
        <w:t>longer-term</w:t>
      </w:r>
      <w:r w:rsidRPr="00C3683D">
        <w:rPr>
          <w:rFonts w:ascii="Arial" w:hAnsi="Arial" w:cs="Arial"/>
        </w:rPr>
        <w:t xml:space="preserve"> disruption and consequences arising from the coronavirus</w:t>
      </w:r>
      <w:r w:rsidR="00A9512F">
        <w:rPr>
          <w:rFonts w:ascii="Arial" w:hAnsi="Arial" w:cs="Arial"/>
        </w:rPr>
        <w:t xml:space="preserve"> </w:t>
      </w:r>
      <w:r w:rsidRPr="00C3683D">
        <w:rPr>
          <w:rFonts w:ascii="Arial" w:hAnsi="Arial" w:cs="Arial"/>
        </w:rPr>
        <w:t>pandemic.</w:t>
      </w:r>
      <w:r w:rsidRPr="00C3683D">
        <w:rPr>
          <w:rFonts w:ascii="Arial" w:hAnsi="Arial" w:cs="Arial"/>
        </w:rPr>
        <w:br/>
        <w:t> </w:t>
      </w:r>
    </w:p>
    <w:p w:rsidR="002B3FE5" w:rsidP="00C3683D">
      <w:pPr>
        <w:autoSpaceDE w:val="0"/>
        <w:autoSpaceDN w:val="0"/>
        <w:adjustRightInd w:val="0"/>
        <w:jc w:val="both"/>
        <w:rPr>
          <w:rFonts w:cs="Arial"/>
          <w:szCs w:val="24"/>
        </w:rPr>
      </w:pPr>
      <w:bookmarkStart w:id="0" w:name="_Hlk67055185"/>
      <w:r>
        <w:rPr>
          <w:rFonts w:cs="Arial"/>
        </w:rPr>
        <w:t xml:space="preserve">The </w:t>
      </w:r>
      <w:r w:rsidRPr="0000698F">
        <w:rPr>
          <w:rFonts w:cs="Arial"/>
        </w:rPr>
        <w:t>Chartered Institute of Public Finance and Accountanc</w:t>
      </w:r>
      <w:r>
        <w:rPr>
          <w:rFonts w:cs="Arial"/>
        </w:rPr>
        <w:t xml:space="preserve">y </w:t>
      </w:r>
      <w:r w:rsidRPr="00C3683D">
        <w:rPr>
          <w:rFonts w:cs="Arial"/>
          <w:szCs w:val="24"/>
        </w:rPr>
        <w:t>guidance relating to L</w:t>
      </w:r>
      <w:r>
        <w:rPr>
          <w:rFonts w:cs="Arial"/>
          <w:szCs w:val="24"/>
        </w:rPr>
        <w:t>ocal Government Pension Scheme</w:t>
      </w:r>
      <w:r w:rsidRPr="00C3683D">
        <w:rPr>
          <w:rFonts w:cs="Arial"/>
          <w:szCs w:val="24"/>
        </w:rPr>
        <w:t xml:space="preserve"> Fund Accounts 2020/21 states that in England, where the pension fund accounts form part of the administering authority's statement of </w:t>
      </w:r>
      <w:r w:rsidRPr="00C3683D">
        <w:rPr>
          <w:rFonts w:cs="Arial"/>
          <w:szCs w:val="24"/>
        </w:rPr>
        <w:t>accounts</w:t>
      </w:r>
      <w:r>
        <w:rPr>
          <w:rFonts w:cs="Arial"/>
          <w:szCs w:val="24"/>
        </w:rPr>
        <w:t xml:space="preserve">, </w:t>
      </w:r>
      <w:r w:rsidRPr="00C3683D">
        <w:rPr>
          <w:rFonts w:cs="Arial"/>
          <w:szCs w:val="24"/>
        </w:rPr>
        <w:t>the A</w:t>
      </w:r>
      <w:r>
        <w:rPr>
          <w:rFonts w:cs="Arial"/>
          <w:szCs w:val="24"/>
        </w:rPr>
        <w:t>nnual Governance Statement</w:t>
      </w:r>
      <w:r w:rsidRPr="00C3683D">
        <w:rPr>
          <w:rFonts w:cs="Arial"/>
          <w:szCs w:val="24"/>
        </w:rPr>
        <w:t xml:space="preserve"> should also cover the pension fund. Therefore, this year the </w:t>
      </w:r>
      <w:r>
        <w:rPr>
          <w:rFonts w:cs="Arial"/>
          <w:szCs w:val="24"/>
        </w:rPr>
        <w:t>P</w:t>
      </w:r>
      <w:r w:rsidRPr="00C3683D">
        <w:rPr>
          <w:rFonts w:cs="Arial"/>
          <w:szCs w:val="24"/>
        </w:rPr>
        <w:t xml:space="preserve">ension </w:t>
      </w:r>
      <w:r>
        <w:rPr>
          <w:rFonts w:cs="Arial"/>
          <w:szCs w:val="24"/>
        </w:rPr>
        <w:t>F</w:t>
      </w:r>
      <w:r w:rsidRPr="00C3683D">
        <w:rPr>
          <w:rFonts w:cs="Arial"/>
          <w:szCs w:val="24"/>
        </w:rPr>
        <w:t>und</w:t>
      </w:r>
      <w:r>
        <w:rPr>
          <w:rFonts w:cs="Arial"/>
          <w:szCs w:val="24"/>
        </w:rPr>
        <w:t xml:space="preserve"> G</w:t>
      </w:r>
      <w:r>
        <w:rPr>
          <w:rFonts w:cs="Arial"/>
          <w:szCs w:val="24"/>
        </w:rPr>
        <w:t xml:space="preserve">overnance </w:t>
      </w:r>
      <w:r>
        <w:rPr>
          <w:rFonts w:cs="Arial"/>
          <w:szCs w:val="24"/>
        </w:rPr>
        <w:t>S</w:t>
      </w:r>
      <w:r>
        <w:rPr>
          <w:rFonts w:cs="Arial"/>
          <w:szCs w:val="24"/>
        </w:rPr>
        <w:t xml:space="preserve">tatement </w:t>
      </w:r>
      <w:r w:rsidR="00860BE2">
        <w:rPr>
          <w:rFonts w:cs="Arial"/>
          <w:szCs w:val="24"/>
        </w:rPr>
        <w:t>will be</w:t>
      </w:r>
      <w:r>
        <w:rPr>
          <w:rFonts w:cs="Arial"/>
          <w:szCs w:val="24"/>
        </w:rPr>
        <w:t xml:space="preserve"> included</w:t>
      </w:r>
      <w:r>
        <w:rPr>
          <w:rFonts w:cs="Arial"/>
          <w:szCs w:val="24"/>
        </w:rPr>
        <w:t>,</w:t>
      </w:r>
      <w:r>
        <w:rPr>
          <w:rFonts w:cs="Arial"/>
          <w:szCs w:val="24"/>
        </w:rPr>
        <w:t xml:space="preserve"> rather than published as a separate document. </w:t>
      </w:r>
      <w:r w:rsidR="00765CCE">
        <w:rPr>
          <w:rFonts w:cs="Arial"/>
          <w:szCs w:val="24"/>
        </w:rPr>
        <w:t xml:space="preserve">The Pension Fund Committee will consider </w:t>
      </w:r>
      <w:r w:rsidR="00EE6D3E">
        <w:rPr>
          <w:rFonts w:cs="Arial"/>
          <w:szCs w:val="24"/>
        </w:rPr>
        <w:t xml:space="preserve">the </w:t>
      </w:r>
      <w:r w:rsidR="0017518E">
        <w:rPr>
          <w:rFonts w:cs="Arial"/>
          <w:szCs w:val="24"/>
        </w:rPr>
        <w:t>P</w:t>
      </w:r>
      <w:r w:rsidR="00EE6D3E">
        <w:rPr>
          <w:rFonts w:cs="Arial"/>
          <w:szCs w:val="24"/>
        </w:rPr>
        <w:t xml:space="preserve">ension </w:t>
      </w:r>
      <w:r w:rsidR="0017518E">
        <w:rPr>
          <w:rFonts w:cs="Arial"/>
          <w:szCs w:val="24"/>
        </w:rPr>
        <w:t xml:space="preserve">Fund </w:t>
      </w:r>
      <w:r>
        <w:rPr>
          <w:rFonts w:cs="Arial"/>
          <w:szCs w:val="24"/>
        </w:rPr>
        <w:t>G</w:t>
      </w:r>
      <w:r w:rsidR="0017518E">
        <w:rPr>
          <w:rFonts w:cs="Arial"/>
          <w:szCs w:val="24"/>
        </w:rPr>
        <w:t xml:space="preserve">overnance </w:t>
      </w:r>
      <w:r>
        <w:rPr>
          <w:rFonts w:cs="Arial"/>
          <w:szCs w:val="24"/>
        </w:rPr>
        <w:t>St</w:t>
      </w:r>
      <w:r w:rsidR="0017518E">
        <w:rPr>
          <w:rFonts w:cs="Arial"/>
          <w:szCs w:val="24"/>
        </w:rPr>
        <w:t>atement</w:t>
      </w:r>
      <w:r w:rsidR="00EE6D3E">
        <w:rPr>
          <w:rFonts w:cs="Arial"/>
          <w:szCs w:val="24"/>
        </w:rPr>
        <w:t xml:space="preserve"> at its meeting </w:t>
      </w:r>
      <w:r w:rsidR="00BD008F">
        <w:rPr>
          <w:rFonts w:cs="Arial"/>
          <w:szCs w:val="24"/>
        </w:rPr>
        <w:t>in</w:t>
      </w:r>
      <w:r w:rsidR="00EE6D3E">
        <w:rPr>
          <w:rFonts w:cs="Arial"/>
          <w:szCs w:val="24"/>
        </w:rPr>
        <w:t xml:space="preserve"> June 2021. </w:t>
      </w:r>
      <w:r w:rsidR="0017518E">
        <w:rPr>
          <w:rFonts w:cs="Arial"/>
          <w:szCs w:val="24"/>
        </w:rPr>
        <w:t>Once approved</w:t>
      </w:r>
      <w:r>
        <w:rPr>
          <w:rFonts w:cs="Arial"/>
          <w:szCs w:val="24"/>
        </w:rPr>
        <w:t>,</w:t>
      </w:r>
      <w:r w:rsidR="0017518E">
        <w:rPr>
          <w:rFonts w:cs="Arial"/>
          <w:szCs w:val="24"/>
        </w:rPr>
        <w:t xml:space="preserve"> it will form part of the A</w:t>
      </w:r>
      <w:r>
        <w:rPr>
          <w:rFonts w:cs="Arial"/>
          <w:szCs w:val="24"/>
        </w:rPr>
        <w:t>nnual Governance Statement</w:t>
      </w:r>
      <w:r w:rsidR="0017518E">
        <w:rPr>
          <w:rFonts w:cs="Arial"/>
          <w:szCs w:val="24"/>
        </w:rPr>
        <w:t xml:space="preserve"> that </w:t>
      </w:r>
      <w:r w:rsidR="001F4BC5">
        <w:rPr>
          <w:rFonts w:cs="Arial"/>
          <w:szCs w:val="24"/>
        </w:rPr>
        <w:t xml:space="preserve">is published in the draft statement of accounts. </w:t>
      </w:r>
    </w:p>
    <w:p w:rsidR="002B3FE5" w:rsidP="00C3683D">
      <w:pPr>
        <w:autoSpaceDE w:val="0"/>
        <w:autoSpaceDN w:val="0"/>
        <w:adjustRightInd w:val="0"/>
        <w:jc w:val="both"/>
        <w:rPr>
          <w:rFonts w:cs="Arial"/>
          <w:color w:val="000000"/>
          <w:szCs w:val="24"/>
        </w:rPr>
      </w:pPr>
      <w:bookmarkEnd w:id="0"/>
    </w:p>
    <w:p w:rsidR="00EC70ED" w:rsidRPr="001236A3" w:rsidP="00C3683D">
      <w:pPr>
        <w:autoSpaceDE w:val="0"/>
        <w:autoSpaceDN w:val="0"/>
        <w:adjustRightInd w:val="0"/>
        <w:jc w:val="both"/>
        <w:rPr>
          <w:rFonts w:cs="Arial"/>
          <w:color w:val="000000"/>
          <w:szCs w:val="24"/>
        </w:rPr>
      </w:pPr>
      <w:r w:rsidRPr="001236A3">
        <w:rPr>
          <w:rFonts w:cs="Arial"/>
          <w:color w:val="000000"/>
          <w:szCs w:val="24"/>
        </w:rPr>
        <w:t xml:space="preserve">The </w:t>
      </w:r>
      <w:r w:rsidR="00A9512F">
        <w:rPr>
          <w:rFonts w:cs="Arial"/>
          <w:color w:val="000000"/>
          <w:szCs w:val="24"/>
        </w:rPr>
        <w:t>c</w:t>
      </w:r>
      <w:r w:rsidRPr="001236A3" w:rsidR="00E640AF">
        <w:rPr>
          <w:rFonts w:cs="Arial"/>
          <w:color w:val="000000"/>
          <w:szCs w:val="24"/>
        </w:rPr>
        <w:t xml:space="preserve">ommittee is asked </w:t>
      </w:r>
      <w:r w:rsidRPr="001236A3">
        <w:rPr>
          <w:rFonts w:cs="Arial"/>
          <w:color w:val="000000"/>
          <w:szCs w:val="24"/>
        </w:rPr>
        <w:t xml:space="preserve">to </w:t>
      </w:r>
      <w:r w:rsidRPr="001236A3" w:rsidR="00E640AF">
        <w:rPr>
          <w:rFonts w:cs="Arial"/>
          <w:color w:val="000000"/>
          <w:szCs w:val="24"/>
        </w:rPr>
        <w:t xml:space="preserve">consider and </w:t>
      </w:r>
      <w:r w:rsidRPr="001236A3">
        <w:rPr>
          <w:rFonts w:cs="Arial"/>
          <w:color w:val="000000"/>
          <w:szCs w:val="24"/>
        </w:rPr>
        <w:t xml:space="preserve">approve the </w:t>
      </w:r>
      <w:r w:rsidRPr="001236A3" w:rsidR="00E640AF">
        <w:rPr>
          <w:rFonts w:cs="Arial"/>
          <w:color w:val="000000"/>
          <w:szCs w:val="24"/>
        </w:rPr>
        <w:t>draft Annual Governance Sta</w:t>
      </w:r>
      <w:r w:rsidRPr="001236A3" w:rsidR="003664AA">
        <w:rPr>
          <w:rFonts w:cs="Arial"/>
          <w:color w:val="000000"/>
          <w:szCs w:val="24"/>
        </w:rPr>
        <w:t>t</w:t>
      </w:r>
      <w:r w:rsidRPr="001236A3" w:rsidR="00E640AF">
        <w:rPr>
          <w:rFonts w:cs="Arial"/>
          <w:color w:val="000000"/>
          <w:szCs w:val="24"/>
        </w:rPr>
        <w:t>em</w:t>
      </w:r>
      <w:r w:rsidRPr="001236A3" w:rsidR="003664AA">
        <w:rPr>
          <w:rFonts w:cs="Arial"/>
          <w:color w:val="000000"/>
          <w:szCs w:val="24"/>
        </w:rPr>
        <w:t>e</w:t>
      </w:r>
      <w:r w:rsidRPr="001236A3" w:rsidR="00E640AF">
        <w:rPr>
          <w:rFonts w:cs="Arial"/>
          <w:color w:val="000000"/>
          <w:szCs w:val="24"/>
        </w:rPr>
        <w:t xml:space="preserve">nt presented at Appendix </w:t>
      </w:r>
      <w:r w:rsidR="00A9512F">
        <w:rPr>
          <w:rFonts w:cs="Arial"/>
          <w:color w:val="000000"/>
          <w:szCs w:val="24"/>
        </w:rPr>
        <w:t>A</w:t>
      </w:r>
      <w:r w:rsidRPr="001236A3" w:rsidR="006606F9">
        <w:rPr>
          <w:rFonts w:cs="Arial"/>
          <w:color w:val="000000"/>
          <w:szCs w:val="24"/>
        </w:rPr>
        <w:t xml:space="preserve"> </w:t>
      </w:r>
      <w:r w:rsidRPr="001236A3">
        <w:rPr>
          <w:rFonts w:cs="Arial"/>
          <w:color w:val="000000"/>
          <w:szCs w:val="24"/>
        </w:rPr>
        <w:t xml:space="preserve">to be included within the </w:t>
      </w:r>
      <w:r w:rsidR="00A9512F">
        <w:rPr>
          <w:rFonts w:cs="Arial"/>
          <w:color w:val="000000"/>
          <w:szCs w:val="24"/>
        </w:rPr>
        <w:t>c</w:t>
      </w:r>
      <w:r w:rsidRPr="001236A3">
        <w:rPr>
          <w:rFonts w:cs="Arial"/>
          <w:color w:val="000000"/>
          <w:szCs w:val="24"/>
        </w:rPr>
        <w:t>ouncil's Annual Statement of Accounts for 20</w:t>
      </w:r>
      <w:r w:rsidR="001D5C4E">
        <w:rPr>
          <w:rFonts w:cs="Arial"/>
          <w:color w:val="000000"/>
          <w:szCs w:val="24"/>
        </w:rPr>
        <w:t>20</w:t>
      </w:r>
      <w:r w:rsidRPr="001236A3">
        <w:rPr>
          <w:rFonts w:cs="Arial"/>
          <w:color w:val="000000"/>
          <w:szCs w:val="24"/>
        </w:rPr>
        <w:t>/</w:t>
      </w:r>
      <w:r w:rsidR="00B9221B">
        <w:rPr>
          <w:rFonts w:cs="Arial"/>
          <w:color w:val="000000"/>
          <w:szCs w:val="24"/>
        </w:rPr>
        <w:t>2</w:t>
      </w:r>
      <w:r w:rsidR="001D5C4E">
        <w:rPr>
          <w:rFonts w:cs="Arial"/>
          <w:color w:val="000000"/>
          <w:szCs w:val="24"/>
        </w:rPr>
        <w:t>1</w:t>
      </w:r>
      <w:r w:rsidRPr="001236A3">
        <w:rPr>
          <w:rFonts w:cs="Arial"/>
          <w:color w:val="000000"/>
          <w:szCs w:val="24"/>
        </w:rPr>
        <w:t xml:space="preserve">. </w:t>
      </w:r>
      <w:r w:rsidR="00ED62DC">
        <w:rPr>
          <w:rFonts w:cs="Arial"/>
          <w:color w:val="000000"/>
          <w:szCs w:val="24"/>
        </w:rPr>
        <w:t>It is also</w:t>
      </w:r>
      <w:r w:rsidR="005373FE">
        <w:rPr>
          <w:rFonts w:cs="Arial"/>
          <w:color w:val="000000"/>
          <w:szCs w:val="24"/>
        </w:rPr>
        <w:t xml:space="preserve"> asked</w:t>
      </w:r>
      <w:r w:rsidR="00ED62DC">
        <w:rPr>
          <w:rFonts w:cs="Arial"/>
          <w:color w:val="000000"/>
          <w:szCs w:val="24"/>
        </w:rPr>
        <w:t xml:space="preserve"> to note the arrangements in relation to the Pension Fund </w:t>
      </w:r>
      <w:r w:rsidR="00A9512F">
        <w:rPr>
          <w:rFonts w:cs="Arial"/>
          <w:color w:val="000000"/>
          <w:szCs w:val="24"/>
        </w:rPr>
        <w:t>G</w:t>
      </w:r>
      <w:r w:rsidR="005373FE">
        <w:rPr>
          <w:rFonts w:cs="Arial"/>
          <w:color w:val="000000"/>
          <w:szCs w:val="24"/>
        </w:rPr>
        <w:t>overnance</w:t>
      </w:r>
      <w:r w:rsidR="00ED62DC">
        <w:rPr>
          <w:rFonts w:cs="Arial"/>
          <w:color w:val="000000"/>
          <w:szCs w:val="24"/>
        </w:rPr>
        <w:t xml:space="preserve"> </w:t>
      </w:r>
      <w:r w:rsidR="00A9512F">
        <w:rPr>
          <w:rFonts w:cs="Arial"/>
          <w:color w:val="000000"/>
          <w:szCs w:val="24"/>
        </w:rPr>
        <w:t>S</w:t>
      </w:r>
      <w:r w:rsidR="00ED62DC">
        <w:rPr>
          <w:rFonts w:cs="Arial"/>
          <w:color w:val="000000"/>
          <w:szCs w:val="24"/>
        </w:rPr>
        <w:t xml:space="preserve">tatement. </w:t>
      </w:r>
      <w:r w:rsidRPr="001236A3">
        <w:rPr>
          <w:rFonts w:cs="Arial"/>
          <w:color w:val="000000"/>
          <w:szCs w:val="24"/>
        </w:rPr>
        <w:t xml:space="preserve">  </w:t>
      </w:r>
    </w:p>
    <w:p w:rsidR="00EC70ED" w:rsidRPr="001236A3" w:rsidP="00C3683D">
      <w:pPr>
        <w:autoSpaceDE w:val="0"/>
        <w:autoSpaceDN w:val="0"/>
        <w:adjustRightInd w:val="0"/>
        <w:jc w:val="both"/>
        <w:rPr>
          <w:rFonts w:cs="Arial"/>
          <w:color w:val="000000"/>
          <w:szCs w:val="24"/>
        </w:rPr>
      </w:pPr>
    </w:p>
    <w:p w:rsidR="007F6FD3" w:rsidP="00C3683D">
      <w:pPr>
        <w:autoSpaceDE w:val="0"/>
        <w:autoSpaceDN w:val="0"/>
        <w:adjustRightInd w:val="0"/>
        <w:jc w:val="both"/>
        <w:rPr>
          <w:rFonts w:cs="Arial"/>
          <w:color w:val="000000"/>
          <w:szCs w:val="24"/>
        </w:rPr>
      </w:pPr>
      <w:r w:rsidRPr="001236A3">
        <w:rPr>
          <w:rFonts w:cs="Arial"/>
          <w:color w:val="000000"/>
          <w:szCs w:val="24"/>
        </w:rPr>
        <w:t>The final A</w:t>
      </w:r>
      <w:r w:rsidR="00A9512F">
        <w:rPr>
          <w:rFonts w:cs="Arial"/>
          <w:color w:val="000000"/>
          <w:szCs w:val="24"/>
        </w:rPr>
        <w:t>nnual Governance Statement</w:t>
      </w:r>
      <w:r w:rsidRPr="001236A3">
        <w:rPr>
          <w:rFonts w:cs="Arial"/>
          <w:color w:val="000000"/>
          <w:szCs w:val="24"/>
        </w:rPr>
        <w:t xml:space="preserve"> will be signed by the Chief </w:t>
      </w:r>
      <w:r w:rsidRPr="001236A3" w:rsidR="007574BA">
        <w:rPr>
          <w:rFonts w:cs="Arial"/>
          <w:color w:val="000000"/>
          <w:szCs w:val="24"/>
        </w:rPr>
        <w:t>Executive</w:t>
      </w:r>
      <w:r w:rsidR="007574BA">
        <w:rPr>
          <w:rFonts w:cs="Arial"/>
          <w:color w:val="000000"/>
          <w:szCs w:val="24"/>
        </w:rPr>
        <w:t xml:space="preserve"> &amp;</w:t>
      </w:r>
      <w:r w:rsidR="00692CCE">
        <w:rPr>
          <w:rFonts w:cs="Arial"/>
          <w:color w:val="000000"/>
          <w:szCs w:val="24"/>
        </w:rPr>
        <w:t xml:space="preserve"> Director of Resources (S</w:t>
      </w:r>
      <w:r w:rsidR="00A9512F">
        <w:rPr>
          <w:rFonts w:cs="Arial"/>
          <w:color w:val="000000"/>
          <w:szCs w:val="24"/>
        </w:rPr>
        <w:t xml:space="preserve">ection </w:t>
      </w:r>
      <w:r w:rsidR="00692CCE">
        <w:rPr>
          <w:rFonts w:cs="Arial"/>
          <w:color w:val="000000"/>
          <w:szCs w:val="24"/>
        </w:rPr>
        <w:t>151</w:t>
      </w:r>
      <w:r w:rsidR="00A9512F">
        <w:rPr>
          <w:rFonts w:cs="Arial"/>
          <w:color w:val="000000"/>
          <w:szCs w:val="24"/>
        </w:rPr>
        <w:t xml:space="preserve"> Officer</w:t>
      </w:r>
      <w:r w:rsidR="00692CCE">
        <w:rPr>
          <w:rFonts w:cs="Arial"/>
          <w:color w:val="000000"/>
          <w:szCs w:val="24"/>
        </w:rPr>
        <w:t>)</w:t>
      </w:r>
      <w:r w:rsidRPr="001236A3">
        <w:rPr>
          <w:rFonts w:cs="Arial"/>
          <w:color w:val="000000"/>
          <w:szCs w:val="24"/>
        </w:rPr>
        <w:t xml:space="preserve"> and Leader of the Council and published on the </w:t>
      </w:r>
      <w:r w:rsidR="00A9512F">
        <w:rPr>
          <w:rFonts w:cs="Arial"/>
          <w:color w:val="000000"/>
          <w:szCs w:val="24"/>
        </w:rPr>
        <w:t>c</w:t>
      </w:r>
      <w:r w:rsidRPr="001236A3">
        <w:rPr>
          <w:rFonts w:cs="Arial"/>
          <w:color w:val="000000"/>
          <w:szCs w:val="24"/>
        </w:rPr>
        <w:t>ouncil’s website</w:t>
      </w:r>
      <w:r w:rsidRPr="001236A3" w:rsidR="00EC70ED">
        <w:rPr>
          <w:rFonts w:cs="Arial"/>
          <w:color w:val="000000"/>
          <w:szCs w:val="24"/>
        </w:rPr>
        <w:t xml:space="preserve"> following the final approval of the Statement of Accounts</w:t>
      </w:r>
      <w:r w:rsidR="00E727D0">
        <w:rPr>
          <w:rFonts w:cs="Arial"/>
          <w:color w:val="000000"/>
          <w:szCs w:val="24"/>
        </w:rPr>
        <w:t xml:space="preserve">. </w:t>
      </w:r>
    </w:p>
    <w:p w:rsidR="00E727D0" w:rsidP="00C3683D">
      <w:pPr>
        <w:autoSpaceDE w:val="0"/>
        <w:autoSpaceDN w:val="0"/>
        <w:adjustRightInd w:val="0"/>
        <w:jc w:val="both"/>
        <w:rPr>
          <w:rFonts w:cs="Arial"/>
          <w:szCs w:val="24"/>
        </w:rPr>
      </w:pPr>
    </w:p>
    <w:p w:rsidR="00A53036" w:rsidP="00C3683D">
      <w:pPr>
        <w:pStyle w:val="ListParagraph"/>
        <w:spacing w:after="0" w:line="240" w:lineRule="auto"/>
        <w:ind w:left="0"/>
        <w:jc w:val="both"/>
        <w:rPr>
          <w:rFonts w:cs="Arial"/>
          <w:color w:val="000000"/>
          <w:szCs w:val="24"/>
        </w:rPr>
      </w:pPr>
      <w:r>
        <w:rPr>
          <w:rFonts w:cs="Arial"/>
          <w:szCs w:val="24"/>
        </w:rPr>
        <w:t xml:space="preserve">In July 2016 the Full Council approved a new </w:t>
      </w:r>
      <w:r>
        <w:rPr>
          <w:rFonts w:cs="Arial"/>
        </w:rPr>
        <w:t xml:space="preserve">Code of Corporate Governance for the </w:t>
      </w:r>
      <w:r w:rsidR="00A9512F">
        <w:rPr>
          <w:rFonts w:cs="Arial"/>
        </w:rPr>
        <w:t>co</w:t>
      </w:r>
      <w:r>
        <w:rPr>
          <w:rFonts w:cs="Arial"/>
        </w:rPr>
        <w:t xml:space="preserve">unty </w:t>
      </w:r>
      <w:r w:rsidR="00A9512F">
        <w:rPr>
          <w:rFonts w:cs="Arial"/>
        </w:rPr>
        <w:t>c</w:t>
      </w:r>
      <w:r>
        <w:rPr>
          <w:rFonts w:cs="Arial"/>
        </w:rPr>
        <w:t xml:space="preserve">ouncil and agreed that the Code would be reviewed by the </w:t>
      </w:r>
      <w:r w:rsidR="00A9512F">
        <w:rPr>
          <w:rFonts w:cs="Arial"/>
        </w:rPr>
        <w:t>c</w:t>
      </w:r>
      <w:r>
        <w:rPr>
          <w:rFonts w:cs="Arial"/>
        </w:rPr>
        <w:t xml:space="preserve">ounty </w:t>
      </w:r>
      <w:r w:rsidR="00A9512F">
        <w:rPr>
          <w:rFonts w:cs="Arial"/>
        </w:rPr>
        <w:t>c</w:t>
      </w:r>
      <w:r>
        <w:rPr>
          <w:rFonts w:cs="Arial"/>
        </w:rPr>
        <w:t xml:space="preserve">ouncil every year.  </w:t>
      </w:r>
      <w:r>
        <w:rPr>
          <w:rFonts w:cs="Arial"/>
          <w:color w:val="000000"/>
          <w:szCs w:val="24"/>
        </w:rPr>
        <w:t xml:space="preserve">The Code is based on new </w:t>
      </w:r>
      <w:r w:rsidRPr="0000698F" w:rsidR="006C3204">
        <w:rPr>
          <w:rFonts w:cs="Arial"/>
        </w:rPr>
        <w:t>Chartered Institute of Public Finance and Accountancy</w:t>
      </w:r>
      <w:r w:rsidR="006C3204">
        <w:rPr>
          <w:rFonts w:cs="Arial"/>
          <w:color w:val="000000"/>
          <w:szCs w:val="24"/>
        </w:rPr>
        <w:t xml:space="preserve"> </w:t>
      </w:r>
      <w:r w:rsidRPr="00155C10">
        <w:rPr>
          <w:rFonts w:cs="Arial"/>
          <w:color w:val="000000"/>
          <w:szCs w:val="24"/>
        </w:rPr>
        <w:t>and the Society of Local Authority of Chief Executives</w:t>
      </w:r>
      <w:r>
        <w:rPr>
          <w:rFonts w:cs="Arial"/>
          <w:color w:val="000000"/>
          <w:szCs w:val="24"/>
        </w:rPr>
        <w:t xml:space="preserve"> best practice </w:t>
      </w:r>
      <w:r w:rsidR="001D5C4E">
        <w:rPr>
          <w:rFonts w:cs="Arial"/>
          <w:color w:val="000000"/>
          <w:szCs w:val="24"/>
        </w:rPr>
        <w:t>guidance and</w:t>
      </w:r>
      <w:r>
        <w:rPr>
          <w:rFonts w:cs="Arial"/>
          <w:color w:val="000000"/>
          <w:szCs w:val="24"/>
        </w:rPr>
        <w:t xml:space="preserve"> s</w:t>
      </w:r>
      <w:r w:rsidRPr="00155C10">
        <w:rPr>
          <w:rFonts w:cs="Arial"/>
          <w:color w:val="000000"/>
          <w:szCs w:val="24"/>
        </w:rPr>
        <w:t xml:space="preserve">hould articulate </w:t>
      </w:r>
      <w:r>
        <w:rPr>
          <w:rFonts w:cs="Arial"/>
          <w:color w:val="000000"/>
          <w:szCs w:val="24"/>
        </w:rPr>
        <w:t xml:space="preserve">and be consistent with </w:t>
      </w:r>
      <w:r w:rsidRPr="00155C10">
        <w:rPr>
          <w:rFonts w:cs="Arial"/>
          <w:color w:val="000000"/>
          <w:szCs w:val="24"/>
        </w:rPr>
        <w:t xml:space="preserve">the expected standards, principles and values by which Lancashire County Council Officers and Members will operate. There should be clear links between the </w:t>
      </w:r>
      <w:r>
        <w:rPr>
          <w:rFonts w:cs="Arial"/>
          <w:color w:val="000000"/>
          <w:szCs w:val="24"/>
        </w:rPr>
        <w:t xml:space="preserve">seven new </w:t>
      </w:r>
      <w:r w:rsidRPr="00155C10">
        <w:rPr>
          <w:rFonts w:cs="Arial"/>
          <w:color w:val="000000"/>
          <w:szCs w:val="24"/>
        </w:rPr>
        <w:t xml:space="preserve">principles </w:t>
      </w:r>
      <w:r>
        <w:rPr>
          <w:rFonts w:cs="Arial"/>
          <w:color w:val="000000"/>
          <w:szCs w:val="24"/>
        </w:rPr>
        <w:t xml:space="preserve">within </w:t>
      </w:r>
      <w:r w:rsidRPr="00155C10">
        <w:rPr>
          <w:rFonts w:cs="Arial"/>
          <w:color w:val="000000"/>
          <w:szCs w:val="24"/>
        </w:rPr>
        <w:t xml:space="preserve">the Code, and the governance framework of strategies, policies and procedures which underpin </w:t>
      </w:r>
      <w:r>
        <w:rPr>
          <w:rFonts w:cs="Arial"/>
          <w:color w:val="000000"/>
          <w:szCs w:val="24"/>
        </w:rPr>
        <w:t>it</w:t>
      </w:r>
      <w:r w:rsidRPr="00155C10">
        <w:rPr>
          <w:rFonts w:cs="Arial"/>
          <w:color w:val="000000"/>
          <w:szCs w:val="24"/>
        </w:rPr>
        <w:t xml:space="preserve">.  The Code </w:t>
      </w:r>
      <w:r>
        <w:rPr>
          <w:rFonts w:cs="Arial"/>
          <w:color w:val="000000"/>
          <w:szCs w:val="24"/>
        </w:rPr>
        <w:t xml:space="preserve">is also </w:t>
      </w:r>
      <w:r w:rsidRPr="00155C10">
        <w:rPr>
          <w:rFonts w:cs="Arial"/>
          <w:color w:val="000000"/>
          <w:szCs w:val="24"/>
        </w:rPr>
        <w:t xml:space="preserve">in a format </w:t>
      </w:r>
      <w:r>
        <w:rPr>
          <w:rFonts w:cs="Arial"/>
          <w:color w:val="000000"/>
          <w:szCs w:val="24"/>
        </w:rPr>
        <w:t xml:space="preserve">that </w:t>
      </w:r>
      <w:r w:rsidRPr="00155C10">
        <w:rPr>
          <w:rFonts w:cs="Arial"/>
          <w:color w:val="000000"/>
          <w:szCs w:val="24"/>
        </w:rPr>
        <w:t>includ</w:t>
      </w:r>
      <w:r>
        <w:rPr>
          <w:rFonts w:cs="Arial"/>
          <w:color w:val="000000"/>
          <w:szCs w:val="24"/>
        </w:rPr>
        <w:t>es</w:t>
      </w:r>
      <w:r w:rsidRPr="00155C10">
        <w:rPr>
          <w:rFonts w:cs="Arial"/>
          <w:color w:val="000000"/>
          <w:szCs w:val="24"/>
        </w:rPr>
        <w:t xml:space="preserve"> sources of evidence providing clarity for Members, </w:t>
      </w:r>
      <w:r w:rsidRPr="00155C10">
        <w:rPr>
          <w:rFonts w:cs="Arial"/>
          <w:color w:val="000000"/>
          <w:szCs w:val="24"/>
        </w:rPr>
        <w:t>Officers</w:t>
      </w:r>
      <w:r w:rsidRPr="00155C10">
        <w:rPr>
          <w:rFonts w:cs="Arial"/>
          <w:color w:val="000000"/>
          <w:szCs w:val="24"/>
        </w:rPr>
        <w:t xml:space="preserve"> and stakeholders about how the organisation uses the principles of the Code in practice.</w:t>
      </w:r>
      <w:r>
        <w:rPr>
          <w:rFonts w:cs="Arial"/>
          <w:color w:val="000000"/>
          <w:szCs w:val="24"/>
        </w:rPr>
        <w:t xml:space="preserve"> </w:t>
      </w:r>
    </w:p>
    <w:p w:rsidR="00A53036" w:rsidP="00C3683D">
      <w:pPr>
        <w:pStyle w:val="ListParagraph"/>
        <w:spacing w:after="0" w:line="240" w:lineRule="auto"/>
        <w:ind w:left="0"/>
        <w:jc w:val="both"/>
        <w:rPr>
          <w:rFonts w:cs="Arial"/>
          <w:color w:val="000000"/>
          <w:szCs w:val="24"/>
        </w:rPr>
      </w:pPr>
    </w:p>
    <w:p w:rsidR="00A53036" w:rsidP="00C3683D">
      <w:pPr>
        <w:jc w:val="both"/>
        <w:rPr>
          <w:rFonts w:cs="Arial"/>
          <w:szCs w:val="24"/>
        </w:rPr>
      </w:pPr>
      <w:r>
        <w:rPr>
          <w:rFonts w:cs="Arial"/>
          <w:color w:val="000000"/>
          <w:szCs w:val="24"/>
        </w:rPr>
        <w:t xml:space="preserve">Therefore, the </w:t>
      </w:r>
      <w:r w:rsidRPr="00155C10">
        <w:rPr>
          <w:rFonts w:cs="Arial"/>
          <w:color w:val="000000"/>
          <w:szCs w:val="24"/>
        </w:rPr>
        <w:t xml:space="preserve">Code </w:t>
      </w:r>
      <w:r>
        <w:rPr>
          <w:rFonts w:cs="Arial"/>
          <w:color w:val="000000"/>
          <w:szCs w:val="24"/>
        </w:rPr>
        <w:t xml:space="preserve">now presented for approval at Appendix </w:t>
      </w:r>
      <w:r w:rsidR="006C3204">
        <w:rPr>
          <w:rFonts w:cs="Arial"/>
          <w:color w:val="000000"/>
          <w:szCs w:val="24"/>
        </w:rPr>
        <w:t>B</w:t>
      </w:r>
      <w:r>
        <w:rPr>
          <w:rFonts w:cs="Arial"/>
          <w:color w:val="000000"/>
          <w:szCs w:val="24"/>
        </w:rPr>
        <w:t xml:space="preserve"> has been updated and includes new so</w:t>
      </w:r>
      <w:r w:rsidR="00692CCE">
        <w:rPr>
          <w:rFonts w:cs="Arial"/>
          <w:color w:val="000000"/>
          <w:szCs w:val="24"/>
        </w:rPr>
        <w:t xml:space="preserve">urces of evidence such as </w:t>
      </w:r>
      <w:r w:rsidR="001D5C4E">
        <w:rPr>
          <w:rFonts w:cs="Arial"/>
          <w:color w:val="000000"/>
          <w:szCs w:val="24"/>
        </w:rPr>
        <w:t>the Outbreak Management Plan and the Financial Management Code</w:t>
      </w:r>
      <w:r>
        <w:rPr>
          <w:rFonts w:cs="Arial"/>
          <w:color w:val="000000"/>
          <w:szCs w:val="24"/>
        </w:rPr>
        <w:t xml:space="preserve">. </w:t>
      </w:r>
    </w:p>
    <w:p w:rsidR="001D5C4E" w:rsidP="00C3683D">
      <w:pPr>
        <w:autoSpaceDE w:val="0"/>
        <w:autoSpaceDN w:val="0"/>
        <w:adjustRightInd w:val="0"/>
        <w:jc w:val="both"/>
        <w:rPr>
          <w:rFonts w:cs="Arial"/>
          <w:szCs w:val="24"/>
        </w:rPr>
      </w:pPr>
    </w:p>
    <w:p w:rsidR="00E5514B" w:rsidRPr="001236A3" w:rsidP="00C3683D">
      <w:pPr>
        <w:jc w:val="both"/>
        <w:rPr>
          <w:rFonts w:cs="Arial"/>
          <w:b/>
          <w:szCs w:val="24"/>
        </w:rPr>
      </w:pPr>
      <w:r w:rsidRPr="001236A3">
        <w:rPr>
          <w:rFonts w:cs="Arial"/>
          <w:b/>
          <w:szCs w:val="24"/>
        </w:rPr>
        <w:t>Consultations</w:t>
      </w:r>
    </w:p>
    <w:p w:rsidR="005132F8" w:rsidRPr="001236A3" w:rsidP="00C3683D">
      <w:pPr>
        <w:jc w:val="both"/>
        <w:rPr>
          <w:rFonts w:cs="Arial"/>
          <w:szCs w:val="24"/>
        </w:rPr>
      </w:pPr>
    </w:p>
    <w:p w:rsidR="00E5514B" w:rsidRPr="001236A3" w:rsidP="00C3683D">
      <w:pPr>
        <w:jc w:val="both"/>
        <w:rPr>
          <w:rFonts w:cs="Arial"/>
          <w:szCs w:val="24"/>
        </w:rPr>
      </w:pPr>
      <w:r w:rsidRPr="001236A3">
        <w:rPr>
          <w:rFonts w:cs="Arial"/>
          <w:szCs w:val="24"/>
        </w:rPr>
        <w:t>N/A</w:t>
      </w:r>
    </w:p>
    <w:p w:rsidR="00B936AC" w:rsidRPr="001236A3" w:rsidP="00C3683D">
      <w:pPr>
        <w:jc w:val="both"/>
        <w:rPr>
          <w:rFonts w:cs="Arial"/>
          <w:b/>
          <w:szCs w:val="24"/>
        </w:rPr>
      </w:pPr>
    </w:p>
    <w:p w:rsidR="00A80090" w:rsidRPr="001236A3" w:rsidP="00C3683D">
      <w:pPr>
        <w:jc w:val="both"/>
        <w:rPr>
          <w:rFonts w:cs="Arial"/>
          <w:szCs w:val="24"/>
        </w:rPr>
      </w:pPr>
      <w:r w:rsidRPr="001236A3">
        <w:rPr>
          <w:rFonts w:cs="Arial"/>
          <w:b/>
          <w:szCs w:val="24"/>
        </w:rPr>
        <w:t>Implications</w:t>
      </w:r>
      <w:r w:rsidRPr="001236A3">
        <w:rPr>
          <w:rFonts w:cs="Arial"/>
          <w:szCs w:val="24"/>
        </w:rPr>
        <w:t xml:space="preserve">: </w:t>
      </w:r>
    </w:p>
    <w:p w:rsidR="005132F8" w:rsidRPr="001236A3" w:rsidP="00C3683D">
      <w:pPr>
        <w:jc w:val="both"/>
        <w:rPr>
          <w:rFonts w:cs="Arial"/>
          <w:szCs w:val="24"/>
        </w:rPr>
      </w:pPr>
    </w:p>
    <w:p w:rsidR="00A80090" w:rsidRPr="001236A3" w:rsidP="00C3683D">
      <w:pPr>
        <w:jc w:val="both"/>
        <w:rPr>
          <w:rFonts w:cs="Arial"/>
          <w:szCs w:val="24"/>
        </w:rPr>
      </w:pPr>
      <w:r w:rsidRPr="001236A3">
        <w:rPr>
          <w:rFonts w:cs="Arial"/>
          <w:szCs w:val="24"/>
        </w:rPr>
        <w:t>This item has the following implications, as indicated:</w:t>
      </w:r>
    </w:p>
    <w:p w:rsidR="001D5314" w:rsidP="00C3683D">
      <w:pPr>
        <w:jc w:val="both"/>
        <w:rPr>
          <w:rFonts w:cs="Arial"/>
          <w:b/>
          <w:szCs w:val="24"/>
        </w:rPr>
      </w:pPr>
    </w:p>
    <w:p w:rsidR="00A80090" w:rsidRPr="001236A3" w:rsidP="00C3683D">
      <w:pPr>
        <w:jc w:val="both"/>
        <w:rPr>
          <w:rFonts w:cs="Arial"/>
          <w:b/>
          <w:szCs w:val="24"/>
        </w:rPr>
      </w:pPr>
      <w:r w:rsidRPr="001236A3">
        <w:rPr>
          <w:rFonts w:cs="Arial"/>
          <w:b/>
          <w:szCs w:val="24"/>
        </w:rPr>
        <w:t>Risk management</w:t>
      </w:r>
    </w:p>
    <w:p w:rsidR="005132F8" w:rsidRPr="001236A3" w:rsidP="00C3683D">
      <w:pPr>
        <w:autoSpaceDE w:val="0"/>
        <w:autoSpaceDN w:val="0"/>
        <w:adjustRightInd w:val="0"/>
        <w:jc w:val="both"/>
        <w:rPr>
          <w:rFonts w:cs="Arial"/>
          <w:szCs w:val="24"/>
        </w:rPr>
      </w:pPr>
    </w:p>
    <w:p w:rsidR="00A80090" w:rsidRPr="001236A3" w:rsidP="00C3683D">
      <w:pPr>
        <w:autoSpaceDE w:val="0"/>
        <w:autoSpaceDN w:val="0"/>
        <w:adjustRightInd w:val="0"/>
        <w:jc w:val="both"/>
        <w:rPr>
          <w:rFonts w:cs="Arial"/>
          <w:szCs w:val="24"/>
        </w:rPr>
      </w:pPr>
      <w:r w:rsidRPr="001236A3">
        <w:rPr>
          <w:rFonts w:cs="Arial"/>
          <w:szCs w:val="24"/>
        </w:rPr>
        <w:t xml:space="preserve">Good governance enables an authority to pursue its vision effectively as well as underpinning that vision with sound arrangements for control and management of risk. </w:t>
      </w:r>
      <w:r w:rsidRPr="001236A3" w:rsidR="005132F8">
        <w:rPr>
          <w:rFonts w:cs="Arial"/>
          <w:szCs w:val="24"/>
        </w:rPr>
        <w:t xml:space="preserve">An </w:t>
      </w:r>
      <w:r w:rsidR="006C3204">
        <w:rPr>
          <w:rFonts w:cs="Arial"/>
          <w:szCs w:val="24"/>
        </w:rPr>
        <w:t>a</w:t>
      </w:r>
      <w:r w:rsidRPr="001236A3" w:rsidR="005132F8">
        <w:rPr>
          <w:rFonts w:cs="Arial"/>
          <w:szCs w:val="24"/>
        </w:rPr>
        <w:t xml:space="preserve">uthority must ensure that it has a sound system of internal control which includes effective arrangements for the management of risk.  </w:t>
      </w:r>
      <w:r w:rsidRPr="001236A3">
        <w:rPr>
          <w:rFonts w:cs="Arial"/>
          <w:szCs w:val="24"/>
        </w:rPr>
        <w:t>Failure to publish an A</w:t>
      </w:r>
      <w:r w:rsidR="006C3204">
        <w:rPr>
          <w:rFonts w:cs="Arial"/>
          <w:szCs w:val="24"/>
        </w:rPr>
        <w:t>nnual Governance Statement</w:t>
      </w:r>
      <w:r w:rsidRPr="001236A3">
        <w:rPr>
          <w:rFonts w:cs="Arial"/>
          <w:szCs w:val="24"/>
        </w:rPr>
        <w:t xml:space="preserve"> means the </w:t>
      </w:r>
      <w:r w:rsidR="006C3204">
        <w:rPr>
          <w:rFonts w:cs="Arial"/>
          <w:szCs w:val="24"/>
        </w:rPr>
        <w:t>c</w:t>
      </w:r>
      <w:r w:rsidR="00D24A96">
        <w:rPr>
          <w:rFonts w:cs="Arial"/>
          <w:szCs w:val="24"/>
        </w:rPr>
        <w:t xml:space="preserve">ounty </w:t>
      </w:r>
      <w:r w:rsidR="006C3204">
        <w:rPr>
          <w:rFonts w:cs="Arial"/>
          <w:szCs w:val="24"/>
        </w:rPr>
        <w:t>c</w:t>
      </w:r>
      <w:r w:rsidRPr="001236A3">
        <w:rPr>
          <w:rFonts w:cs="Arial"/>
          <w:szCs w:val="24"/>
        </w:rPr>
        <w:t>ouncil would be negligent in its responsibilities for ensuring accountability and the proper conduct of public business.</w:t>
      </w:r>
    </w:p>
    <w:p w:rsidR="005132F8" w:rsidRPr="001236A3" w:rsidP="00C3683D">
      <w:pPr>
        <w:pStyle w:val="Header"/>
        <w:jc w:val="both"/>
        <w:rPr>
          <w:rFonts w:ascii="Arial" w:hAnsi="Arial" w:cs="Arial"/>
          <w:b/>
          <w:szCs w:val="24"/>
        </w:rPr>
      </w:pPr>
    </w:p>
    <w:p w:rsidR="00697BB7" w:rsidRPr="001236A3" w:rsidP="00C3683D">
      <w:pPr>
        <w:pStyle w:val="Header"/>
        <w:jc w:val="both"/>
        <w:rPr>
          <w:rFonts w:ascii="Arial" w:hAnsi="Arial" w:cs="Arial"/>
          <w:b/>
          <w:szCs w:val="24"/>
        </w:rPr>
      </w:pPr>
      <w:r w:rsidRPr="001236A3">
        <w:rPr>
          <w:rFonts w:ascii="Arial" w:hAnsi="Arial" w:cs="Arial"/>
          <w:b/>
          <w:szCs w:val="24"/>
        </w:rPr>
        <w:t xml:space="preserve">Legal Implications </w:t>
      </w:r>
    </w:p>
    <w:p w:rsidR="005132F8" w:rsidRPr="001236A3" w:rsidP="00C3683D">
      <w:pPr>
        <w:autoSpaceDE w:val="0"/>
        <w:autoSpaceDN w:val="0"/>
        <w:adjustRightInd w:val="0"/>
        <w:jc w:val="both"/>
        <w:rPr>
          <w:rFonts w:cs="Arial"/>
          <w:szCs w:val="24"/>
        </w:rPr>
      </w:pPr>
    </w:p>
    <w:p w:rsidR="00A53036" w:rsidRPr="00155C10" w:rsidP="00C3683D">
      <w:pPr>
        <w:autoSpaceDE w:val="0"/>
        <w:autoSpaceDN w:val="0"/>
        <w:adjustRightInd w:val="0"/>
        <w:jc w:val="both"/>
        <w:rPr>
          <w:rFonts w:cs="Arial"/>
          <w:szCs w:val="24"/>
        </w:rPr>
      </w:pPr>
      <w:r w:rsidRPr="00155C10">
        <w:rPr>
          <w:rFonts w:cs="Arial"/>
          <w:szCs w:val="24"/>
        </w:rPr>
        <w:t xml:space="preserve">The </w:t>
      </w:r>
      <w:r w:rsidR="006C3204">
        <w:rPr>
          <w:rFonts w:cs="Arial"/>
          <w:szCs w:val="24"/>
        </w:rPr>
        <w:t>c</w:t>
      </w:r>
      <w:r w:rsidR="00D24A96">
        <w:rPr>
          <w:rFonts w:cs="Arial"/>
          <w:szCs w:val="24"/>
        </w:rPr>
        <w:t xml:space="preserve">ounty </w:t>
      </w:r>
      <w:r w:rsidR="006C3204">
        <w:rPr>
          <w:rFonts w:cs="Arial"/>
          <w:szCs w:val="24"/>
        </w:rPr>
        <w:t>c</w:t>
      </w:r>
      <w:r w:rsidRPr="00155C10">
        <w:rPr>
          <w:rFonts w:cs="Arial"/>
          <w:szCs w:val="24"/>
        </w:rPr>
        <w:t xml:space="preserve">ouncil must adopt a Code of Corporate Governance which has been produced to the standards prescribed in the best practice guidance </w:t>
      </w:r>
      <w:r w:rsidRPr="00155C10">
        <w:rPr>
          <w:rFonts w:cs="Arial"/>
          <w:szCs w:val="24"/>
        </w:rPr>
        <w:t>in order to</w:t>
      </w:r>
      <w:r w:rsidRPr="00155C10">
        <w:rPr>
          <w:rFonts w:cs="Arial"/>
          <w:szCs w:val="24"/>
        </w:rPr>
        <w:t xml:space="preserve"> prepare the A</w:t>
      </w:r>
      <w:r w:rsidR="006C3204">
        <w:rPr>
          <w:rFonts w:cs="Arial"/>
          <w:szCs w:val="24"/>
        </w:rPr>
        <w:t>nnual Governance Statement</w:t>
      </w:r>
      <w:r w:rsidRPr="00155C10">
        <w:rPr>
          <w:rFonts w:cs="Arial"/>
          <w:szCs w:val="24"/>
        </w:rPr>
        <w:t xml:space="preserve">. The best practice guidance is recognised as the </w:t>
      </w:r>
      <w:r w:rsidRPr="0000698F" w:rsidR="006C3204">
        <w:rPr>
          <w:rFonts w:cs="Arial"/>
        </w:rPr>
        <w:t>Chartered Institute of Public Finance and Accountancy</w:t>
      </w:r>
      <w:r w:rsidR="006C3204">
        <w:rPr>
          <w:rFonts w:cs="Arial"/>
          <w:color w:val="000000"/>
          <w:szCs w:val="24"/>
        </w:rPr>
        <w:t xml:space="preserve"> and</w:t>
      </w:r>
      <w:r w:rsidRPr="00155C10" w:rsidR="006C3204">
        <w:rPr>
          <w:rFonts w:cs="Arial"/>
          <w:color w:val="000000"/>
          <w:szCs w:val="24"/>
        </w:rPr>
        <w:t xml:space="preserve"> the Society of Local Authority of Chief Executives</w:t>
      </w:r>
      <w:r w:rsidR="006C3204">
        <w:rPr>
          <w:rFonts w:cs="Arial"/>
          <w:szCs w:val="24"/>
        </w:rPr>
        <w:t xml:space="preserve"> (</w:t>
      </w:r>
      <w:r w:rsidRPr="00155C10">
        <w:rPr>
          <w:rFonts w:cs="Arial"/>
          <w:szCs w:val="24"/>
        </w:rPr>
        <w:t>CIPFA</w:t>
      </w:r>
      <w:r w:rsidR="006C3204">
        <w:rPr>
          <w:rFonts w:cs="Arial"/>
          <w:szCs w:val="24"/>
        </w:rPr>
        <w:t>/</w:t>
      </w:r>
      <w:r w:rsidRPr="00155C10">
        <w:rPr>
          <w:rFonts w:cs="Arial"/>
          <w:szCs w:val="24"/>
        </w:rPr>
        <w:t>SOLACE</w:t>
      </w:r>
      <w:r w:rsidR="006C3204">
        <w:rPr>
          <w:rFonts w:cs="Arial"/>
          <w:szCs w:val="24"/>
        </w:rPr>
        <w:t>)</w:t>
      </w:r>
      <w:r w:rsidRPr="00155C10">
        <w:rPr>
          <w:rFonts w:cs="Arial"/>
          <w:szCs w:val="24"/>
        </w:rPr>
        <w:t xml:space="preserve"> Framework:  Delivering Good Governance in Local Government (20</w:t>
      </w:r>
      <w:r>
        <w:rPr>
          <w:rFonts w:cs="Arial"/>
          <w:szCs w:val="24"/>
        </w:rPr>
        <w:t>16</w:t>
      </w:r>
      <w:r w:rsidRPr="00155C10">
        <w:rPr>
          <w:rFonts w:cs="Arial"/>
          <w:szCs w:val="24"/>
        </w:rPr>
        <w:t xml:space="preserve">). </w:t>
      </w:r>
    </w:p>
    <w:p w:rsidR="00EA2425" w:rsidP="00C3683D">
      <w:pPr>
        <w:pStyle w:val="Header"/>
        <w:jc w:val="both"/>
        <w:rPr>
          <w:rFonts w:ascii="Arial" w:hAnsi="Arial" w:cs="Arial"/>
          <w:b/>
          <w:szCs w:val="24"/>
        </w:rPr>
      </w:pPr>
    </w:p>
    <w:p w:rsidR="00EA2425" w:rsidP="00C3683D">
      <w:pPr>
        <w:pStyle w:val="Header"/>
        <w:jc w:val="both"/>
        <w:rPr>
          <w:rFonts w:ascii="Arial" w:hAnsi="Arial" w:cs="Arial"/>
          <w:b/>
          <w:szCs w:val="24"/>
        </w:rPr>
      </w:pPr>
    </w:p>
    <w:p w:rsidR="00A80090" w:rsidRPr="001236A3" w:rsidP="00C3683D">
      <w:pPr>
        <w:pStyle w:val="Header"/>
        <w:jc w:val="both"/>
        <w:rPr>
          <w:rFonts w:ascii="Arial" w:hAnsi="Arial" w:cs="Arial"/>
          <w:b/>
          <w:szCs w:val="24"/>
        </w:rPr>
      </w:pPr>
      <w:r w:rsidRPr="001236A3">
        <w:rPr>
          <w:rFonts w:ascii="Arial" w:hAnsi="Arial" w:cs="Arial"/>
          <w:b/>
          <w:szCs w:val="24"/>
        </w:rPr>
        <w:t xml:space="preserve">Financial Implications </w:t>
      </w:r>
    </w:p>
    <w:p w:rsidR="005132F8" w:rsidRPr="001236A3" w:rsidP="00C3683D">
      <w:pPr>
        <w:autoSpaceDE w:val="0"/>
        <w:autoSpaceDN w:val="0"/>
        <w:adjustRightInd w:val="0"/>
        <w:jc w:val="both"/>
        <w:rPr>
          <w:rFonts w:cs="Arial"/>
          <w:szCs w:val="24"/>
        </w:rPr>
      </w:pPr>
    </w:p>
    <w:p w:rsidR="00BB05DA" w:rsidRPr="001236A3" w:rsidP="00C3683D">
      <w:pPr>
        <w:autoSpaceDE w:val="0"/>
        <w:autoSpaceDN w:val="0"/>
        <w:adjustRightInd w:val="0"/>
        <w:jc w:val="both"/>
        <w:rPr>
          <w:rFonts w:cs="Arial"/>
          <w:szCs w:val="24"/>
        </w:rPr>
      </w:pPr>
      <w:r w:rsidRPr="001236A3">
        <w:rPr>
          <w:rFonts w:cs="Arial"/>
          <w:szCs w:val="24"/>
        </w:rPr>
        <w:t xml:space="preserve">Good governance leads to good management, good performance and good stewardship of public money, good public engagement and ultimately good outcomes for citizens and service users. However, there are costs associated with embedding and continuing good governance practices, and as the </w:t>
      </w:r>
      <w:r w:rsidR="006C3204">
        <w:rPr>
          <w:rFonts w:cs="Arial"/>
          <w:szCs w:val="24"/>
        </w:rPr>
        <w:t>c</w:t>
      </w:r>
      <w:r w:rsidRPr="001236A3">
        <w:rPr>
          <w:rFonts w:cs="Arial"/>
          <w:szCs w:val="24"/>
        </w:rPr>
        <w:t>ouncil’s organisational structures develop, the costs associated with governance need to be monitored to ensure they remain proportionate.</w:t>
      </w:r>
    </w:p>
    <w:p w:rsidR="00BB05DA" w:rsidRPr="001236A3" w:rsidP="007C014F">
      <w:pPr>
        <w:pStyle w:val="BodyText2"/>
        <w:rPr>
          <w:rFonts w:ascii="Arial" w:hAnsi="Arial" w:cs="Arial"/>
          <w:szCs w:val="24"/>
          <w:u w:val="none"/>
        </w:rPr>
      </w:pPr>
    </w:p>
    <w:p w:rsidR="00A80090" w:rsidRPr="001236A3" w:rsidP="007C014F">
      <w:pPr>
        <w:pStyle w:val="Heading5"/>
        <w:rPr>
          <w:rFonts w:ascii="Arial" w:hAnsi="Arial" w:cs="Arial"/>
          <w:szCs w:val="24"/>
          <w:u w:val="none"/>
        </w:rPr>
      </w:pPr>
      <w:r w:rsidRPr="001236A3">
        <w:rPr>
          <w:rFonts w:ascii="Arial" w:hAnsi="Arial" w:cs="Arial"/>
          <w:szCs w:val="24"/>
          <w:u w:val="none"/>
        </w:rPr>
        <w:t>Local Government (Access to Information) Act 1985</w:t>
      </w:r>
    </w:p>
    <w:p w:rsidR="00A80090" w:rsidRPr="001236A3" w:rsidP="007C014F">
      <w:pPr>
        <w:pStyle w:val="Heading5"/>
        <w:rPr>
          <w:rFonts w:ascii="Arial" w:hAnsi="Arial" w:cs="Arial"/>
          <w:szCs w:val="24"/>
          <w:u w:val="none"/>
        </w:rPr>
      </w:pPr>
      <w:r w:rsidRPr="001236A3">
        <w:rPr>
          <w:rFonts w:ascii="Arial" w:hAnsi="Arial" w:cs="Arial"/>
          <w:szCs w:val="24"/>
          <w:u w:val="none"/>
        </w:rPr>
        <w:t>List of Background Papers</w:t>
      </w:r>
    </w:p>
    <w:tbl>
      <w:tblPr>
        <w:tblW w:w="0" w:type="auto"/>
        <w:tblLayout w:type="fixed"/>
        <w:tblLook w:val="0000"/>
      </w:tblPr>
      <w:tblGrid>
        <w:gridCol w:w="3227"/>
        <w:gridCol w:w="2775"/>
        <w:gridCol w:w="3178"/>
      </w:tblGrid>
      <w:tr w:rsidTr="00A80090">
        <w:tblPrEx>
          <w:tblW w:w="0" w:type="auto"/>
          <w:tblLayout w:type="fixed"/>
          <w:tblLook w:val="0000"/>
        </w:tblPrEx>
        <w:trPr>
          <w:trHeight w:val="113"/>
        </w:trPr>
        <w:tc>
          <w:tcPr>
            <w:tcW w:w="3227" w:type="dxa"/>
          </w:tcPr>
          <w:p w:rsidR="003664AA" w:rsidRPr="001236A3" w:rsidP="007C014F">
            <w:pPr>
              <w:pStyle w:val="Heading7"/>
              <w:rPr>
                <w:rFonts w:ascii="Arial" w:hAnsi="Arial" w:cs="Arial"/>
                <w:szCs w:val="24"/>
                <w:u w:val="none"/>
              </w:rPr>
            </w:pPr>
          </w:p>
          <w:p w:rsidR="00A80090" w:rsidRPr="001236A3" w:rsidP="007C014F">
            <w:pPr>
              <w:pStyle w:val="Heading7"/>
              <w:rPr>
                <w:rFonts w:ascii="Arial" w:hAnsi="Arial" w:cs="Arial"/>
                <w:szCs w:val="24"/>
                <w:u w:val="none"/>
              </w:rPr>
            </w:pPr>
            <w:r w:rsidRPr="001236A3">
              <w:rPr>
                <w:rFonts w:ascii="Arial" w:hAnsi="Arial" w:cs="Arial"/>
                <w:szCs w:val="24"/>
                <w:u w:val="none"/>
              </w:rPr>
              <w:t>Paper</w:t>
            </w:r>
          </w:p>
        </w:tc>
        <w:tc>
          <w:tcPr>
            <w:tcW w:w="2775" w:type="dxa"/>
          </w:tcPr>
          <w:p w:rsidR="003664AA" w:rsidRPr="001236A3" w:rsidP="007C014F">
            <w:pPr>
              <w:pStyle w:val="Heading7"/>
              <w:rPr>
                <w:rFonts w:ascii="Arial" w:hAnsi="Arial" w:cs="Arial"/>
                <w:szCs w:val="24"/>
                <w:u w:val="none"/>
              </w:rPr>
            </w:pPr>
          </w:p>
          <w:p w:rsidR="00A80090" w:rsidRPr="001236A3" w:rsidP="007C014F">
            <w:pPr>
              <w:pStyle w:val="Heading7"/>
              <w:rPr>
                <w:rFonts w:ascii="Arial" w:hAnsi="Arial" w:cs="Arial"/>
                <w:szCs w:val="24"/>
                <w:u w:val="none"/>
              </w:rPr>
            </w:pPr>
            <w:r w:rsidRPr="001236A3">
              <w:rPr>
                <w:rFonts w:ascii="Arial" w:hAnsi="Arial" w:cs="Arial"/>
                <w:szCs w:val="24"/>
                <w:u w:val="none"/>
              </w:rPr>
              <w:t>Date</w:t>
            </w:r>
          </w:p>
        </w:tc>
        <w:tc>
          <w:tcPr>
            <w:tcW w:w="3178" w:type="dxa"/>
          </w:tcPr>
          <w:p w:rsidR="003664AA" w:rsidRPr="001236A3" w:rsidP="007C014F">
            <w:pPr>
              <w:pStyle w:val="Heading7"/>
              <w:rPr>
                <w:rFonts w:ascii="Arial" w:hAnsi="Arial" w:cs="Arial"/>
                <w:szCs w:val="24"/>
                <w:u w:val="none"/>
              </w:rPr>
            </w:pPr>
          </w:p>
          <w:p w:rsidR="00A80090" w:rsidRPr="001236A3" w:rsidP="00613BF9">
            <w:pPr>
              <w:pStyle w:val="Heading7"/>
              <w:rPr>
                <w:rFonts w:ascii="Arial" w:hAnsi="Arial" w:cs="Arial"/>
                <w:szCs w:val="24"/>
                <w:u w:val="none"/>
              </w:rPr>
            </w:pPr>
            <w:r w:rsidRPr="001236A3">
              <w:rPr>
                <w:rFonts w:ascii="Arial" w:hAnsi="Arial" w:cs="Arial"/>
                <w:szCs w:val="24"/>
                <w:u w:val="none"/>
              </w:rPr>
              <w:t>Contact/</w:t>
            </w:r>
            <w:r w:rsidRPr="001236A3" w:rsidR="00613BF9">
              <w:rPr>
                <w:rFonts w:ascii="Arial" w:hAnsi="Arial" w:cs="Arial"/>
                <w:szCs w:val="24"/>
                <w:u w:val="none"/>
              </w:rPr>
              <w:t>Service</w:t>
            </w:r>
            <w:r w:rsidRPr="001236A3">
              <w:rPr>
                <w:rFonts w:ascii="Arial" w:hAnsi="Arial" w:cs="Arial"/>
                <w:szCs w:val="24"/>
                <w:u w:val="none"/>
              </w:rPr>
              <w:t>/Tel</w:t>
            </w:r>
          </w:p>
        </w:tc>
      </w:tr>
      <w:tr w:rsidTr="00A80090">
        <w:tblPrEx>
          <w:tblW w:w="0" w:type="auto"/>
          <w:tblLayout w:type="fixed"/>
          <w:tblLook w:val="0000"/>
        </w:tblPrEx>
        <w:tc>
          <w:tcPr>
            <w:tcW w:w="3227" w:type="dxa"/>
          </w:tcPr>
          <w:p w:rsidR="00A80090" w:rsidRPr="001236A3" w:rsidP="007C014F">
            <w:pPr>
              <w:rPr>
                <w:rFonts w:cs="Arial"/>
                <w:szCs w:val="24"/>
              </w:rPr>
            </w:pPr>
          </w:p>
          <w:p w:rsidR="00A80090" w:rsidRPr="001236A3" w:rsidP="007C014F">
            <w:pPr>
              <w:rPr>
                <w:rFonts w:cs="Arial"/>
                <w:szCs w:val="24"/>
              </w:rPr>
            </w:pPr>
            <w:r w:rsidRPr="001236A3">
              <w:rPr>
                <w:rFonts w:cs="Arial"/>
                <w:szCs w:val="24"/>
              </w:rPr>
              <w:t>N/A</w:t>
            </w:r>
          </w:p>
          <w:p w:rsidR="007C014F" w:rsidRPr="001236A3" w:rsidP="007C014F">
            <w:pPr>
              <w:ind w:right="-1809"/>
              <w:rPr>
                <w:rFonts w:cs="Arial"/>
                <w:szCs w:val="24"/>
              </w:rPr>
            </w:pPr>
          </w:p>
        </w:tc>
        <w:tc>
          <w:tcPr>
            <w:tcW w:w="2775" w:type="dxa"/>
          </w:tcPr>
          <w:p w:rsidR="00A80090" w:rsidRPr="001236A3" w:rsidP="007C014F">
            <w:pPr>
              <w:pStyle w:val="Heading7"/>
              <w:rPr>
                <w:rFonts w:ascii="Arial" w:hAnsi="Arial" w:cs="Arial"/>
                <w:szCs w:val="24"/>
              </w:rPr>
            </w:pPr>
          </w:p>
          <w:p w:rsidR="00A80090" w:rsidRPr="001236A3" w:rsidP="007C014F">
            <w:pPr>
              <w:rPr>
                <w:rFonts w:cs="Arial"/>
                <w:szCs w:val="24"/>
              </w:rPr>
            </w:pPr>
          </w:p>
        </w:tc>
        <w:tc>
          <w:tcPr>
            <w:tcW w:w="3178" w:type="dxa"/>
          </w:tcPr>
          <w:p w:rsidR="00A80090" w:rsidRPr="001236A3" w:rsidP="007C014F">
            <w:pPr>
              <w:rPr>
                <w:rFonts w:cs="Arial"/>
                <w:szCs w:val="24"/>
                <w:u w:val="single"/>
              </w:rPr>
            </w:pPr>
          </w:p>
          <w:p w:rsidR="00A80090" w:rsidRPr="001236A3" w:rsidP="007C014F">
            <w:pPr>
              <w:rPr>
                <w:rFonts w:cs="Arial"/>
                <w:szCs w:val="24"/>
              </w:rPr>
            </w:pPr>
            <w:r w:rsidRPr="001236A3">
              <w:rPr>
                <w:rFonts w:cs="Arial"/>
                <w:szCs w:val="24"/>
              </w:rPr>
              <w:t xml:space="preserve"> </w:t>
            </w:r>
          </w:p>
        </w:tc>
      </w:tr>
    </w:tbl>
    <w:p w:rsidR="007C014F" w:rsidRPr="001236A3" w:rsidP="007C014F">
      <w:pPr>
        <w:rPr>
          <w:rFonts w:cs="Arial"/>
          <w:szCs w:val="24"/>
        </w:rPr>
      </w:pPr>
      <w:r w:rsidRPr="001236A3">
        <w:rPr>
          <w:rFonts w:cs="Arial"/>
          <w:szCs w:val="24"/>
        </w:rPr>
        <w:t>Reason for inclusion in Part II, if appropriate</w:t>
      </w:r>
    </w:p>
    <w:p w:rsidR="004A5F4B" w:rsidRPr="001236A3" w:rsidP="007C014F">
      <w:pPr>
        <w:pStyle w:val="Header"/>
        <w:rPr>
          <w:rFonts w:ascii="Arial" w:hAnsi="Arial" w:cs="Arial"/>
          <w:szCs w:val="24"/>
        </w:rPr>
      </w:pPr>
    </w:p>
    <w:p w:rsidR="007C014F" w:rsidRPr="001236A3" w:rsidP="007C014F">
      <w:pPr>
        <w:pStyle w:val="Header"/>
        <w:rPr>
          <w:rFonts w:ascii="Arial" w:hAnsi="Arial" w:cs="Arial"/>
          <w:szCs w:val="24"/>
        </w:rPr>
      </w:pPr>
      <w:r w:rsidRPr="001236A3">
        <w:rPr>
          <w:rFonts w:ascii="Arial" w:hAnsi="Arial" w:cs="Arial"/>
          <w:szCs w:val="24"/>
        </w:rPr>
        <w:t>N/A</w:t>
      </w:r>
    </w:p>
    <w:p w:rsidR="001236A3" w:rsidRPr="001236A3">
      <w:pPr>
        <w:pStyle w:val="Header"/>
        <w:rPr>
          <w:rFonts w:ascii="Arial" w:hAnsi="Arial" w:cs="Arial"/>
          <w:szCs w:val="24"/>
        </w:rPr>
      </w:pPr>
    </w:p>
    <w:sectPr>
      <w:footerReference w:type="default" r:id="rId5"/>
      <w:footerReference w:type="first" r:id="rId6"/>
      <w:type w:val="continuous"/>
      <w:pgSz w:w="11907" w:h="16840" w:code="9"/>
      <w:pgMar w:top="1440" w:right="1440" w:bottom="1440" w:left="1440" w:header="720" w:footer="306" w:gutter="0"/>
      <w:paperSrc w:first="7" w:other="7"/>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5314">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1D5314" w:rsidP="004D419B">
          <w:pPr>
            <w:pStyle w:val="Footer"/>
            <w:tabs>
              <w:tab w:val="clear" w:pos="4153"/>
            </w:tabs>
            <w:ind w:right="-45"/>
            <w:jc w:val="right"/>
          </w:pPr>
          <w:r>
            <w:rPr>
              <w:noProof/>
            </w:rPr>
            <w:drawing>
              <wp:inline distT="0" distB="0" distL="0" distR="0">
                <wp:extent cx="1264285" cy="631825"/>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954344" name="Picture 2" descr="A4 65MM"/>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64285" cy="631825"/>
                        </a:xfrm>
                        <a:prstGeom prst="rect">
                          <a:avLst/>
                        </a:prstGeom>
                        <a:noFill/>
                        <a:ln>
                          <a:noFill/>
                        </a:ln>
                      </pic:spPr>
                    </pic:pic>
                  </a:graphicData>
                </a:graphic>
              </wp:inline>
            </w:drawing>
          </w:r>
        </w:p>
      </w:tc>
    </w:tr>
  </w:tbl>
  <w:p w:rsidR="001D5314" w:rsidRPr="0036487C" w:rsidP="0036487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E62A63"/>
    <w:multiLevelType w:val="hybridMultilevel"/>
    <w:tmpl w:val="956245EC"/>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C3B629B"/>
    <w:multiLevelType w:val="multilevel"/>
    <w:tmpl w:val="1C2ACA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836496"/>
    <w:multiLevelType w:val="hybridMultilevel"/>
    <w:tmpl w:val="01EAE3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13829E5"/>
    <w:multiLevelType w:val="hybridMultilevel"/>
    <w:tmpl w:val="26EC8D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2D8690B"/>
    <w:multiLevelType w:val="hybridMultilevel"/>
    <w:tmpl w:val="0ADA89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57A7945"/>
    <w:multiLevelType w:val="hybridMultilevel"/>
    <w:tmpl w:val="494AEB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B2C4BED"/>
    <w:multiLevelType w:val="multilevel"/>
    <w:tmpl w:val="B6CC5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E92877"/>
    <w:multiLevelType w:val="hybridMultilevel"/>
    <w:tmpl w:val="54ACE0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F9E4443"/>
    <w:multiLevelType w:val="hybridMultilevel"/>
    <w:tmpl w:val="155E2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1F47CBB"/>
    <w:multiLevelType w:val="hybridMultilevel"/>
    <w:tmpl w:val="26EC8D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60503A7"/>
    <w:multiLevelType w:val="hybridMultilevel"/>
    <w:tmpl w:val="71D68D2A"/>
    <w:lvl w:ilvl="0">
      <w:start w:val="1"/>
      <w:numFmt w:val="decimal"/>
      <w:lvlText w:val="%1."/>
      <w:lvlJc w:val="left"/>
      <w:pPr>
        <w:ind w:left="789" w:hanging="360"/>
      </w:pPr>
    </w:lvl>
    <w:lvl w:ilvl="1" w:tentative="1">
      <w:start w:val="1"/>
      <w:numFmt w:val="lowerLetter"/>
      <w:lvlText w:val="%2."/>
      <w:lvlJc w:val="left"/>
      <w:pPr>
        <w:ind w:left="1509" w:hanging="360"/>
      </w:pPr>
    </w:lvl>
    <w:lvl w:ilvl="2" w:tentative="1">
      <w:start w:val="1"/>
      <w:numFmt w:val="lowerRoman"/>
      <w:lvlText w:val="%3."/>
      <w:lvlJc w:val="right"/>
      <w:pPr>
        <w:ind w:left="2229" w:hanging="180"/>
      </w:pPr>
    </w:lvl>
    <w:lvl w:ilvl="3" w:tentative="1">
      <w:start w:val="1"/>
      <w:numFmt w:val="decimal"/>
      <w:lvlText w:val="%4."/>
      <w:lvlJc w:val="left"/>
      <w:pPr>
        <w:ind w:left="2949" w:hanging="360"/>
      </w:pPr>
    </w:lvl>
    <w:lvl w:ilvl="4" w:tentative="1">
      <w:start w:val="1"/>
      <w:numFmt w:val="lowerLetter"/>
      <w:lvlText w:val="%5."/>
      <w:lvlJc w:val="left"/>
      <w:pPr>
        <w:ind w:left="3669" w:hanging="360"/>
      </w:pPr>
    </w:lvl>
    <w:lvl w:ilvl="5" w:tentative="1">
      <w:start w:val="1"/>
      <w:numFmt w:val="lowerRoman"/>
      <w:lvlText w:val="%6."/>
      <w:lvlJc w:val="right"/>
      <w:pPr>
        <w:ind w:left="4389" w:hanging="180"/>
      </w:pPr>
    </w:lvl>
    <w:lvl w:ilvl="6" w:tentative="1">
      <w:start w:val="1"/>
      <w:numFmt w:val="decimal"/>
      <w:lvlText w:val="%7."/>
      <w:lvlJc w:val="left"/>
      <w:pPr>
        <w:ind w:left="5109" w:hanging="360"/>
      </w:pPr>
    </w:lvl>
    <w:lvl w:ilvl="7" w:tentative="1">
      <w:start w:val="1"/>
      <w:numFmt w:val="lowerLetter"/>
      <w:lvlText w:val="%8."/>
      <w:lvlJc w:val="left"/>
      <w:pPr>
        <w:ind w:left="5829" w:hanging="360"/>
      </w:pPr>
    </w:lvl>
    <w:lvl w:ilvl="8" w:tentative="1">
      <w:start w:val="1"/>
      <w:numFmt w:val="lowerRoman"/>
      <w:lvlText w:val="%9."/>
      <w:lvlJc w:val="right"/>
      <w:pPr>
        <w:ind w:left="6549" w:hanging="180"/>
      </w:pPr>
    </w:lvl>
  </w:abstractNum>
  <w:abstractNum w:abstractNumId="11">
    <w:nsid w:val="499818BD"/>
    <w:multiLevelType w:val="multilevel"/>
    <w:tmpl w:val="9B3E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AFB46F0"/>
    <w:multiLevelType w:val="hybridMultilevel"/>
    <w:tmpl w:val="5BF896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1A452B2"/>
    <w:multiLevelType w:val="hybridMultilevel"/>
    <w:tmpl w:val="4EC427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1E5179C"/>
    <w:multiLevelType w:val="hybridMultilevel"/>
    <w:tmpl w:val="8612F9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F421EC"/>
    <w:multiLevelType w:val="hybridMultilevel"/>
    <w:tmpl w:val="544E89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0684074"/>
    <w:multiLevelType w:val="hybridMultilevel"/>
    <w:tmpl w:val="D0FCF7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29C48B5"/>
    <w:multiLevelType w:val="hybridMultilevel"/>
    <w:tmpl w:val="39CC9E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90E189D"/>
    <w:multiLevelType w:val="hybridMultilevel"/>
    <w:tmpl w:val="5012388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91A4888"/>
    <w:multiLevelType w:val="hybridMultilevel"/>
    <w:tmpl w:val="BC56C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9C73E6E"/>
    <w:multiLevelType w:val="hybridMultilevel"/>
    <w:tmpl w:val="905EDC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E7716AC"/>
    <w:multiLevelType w:val="hybridMultilevel"/>
    <w:tmpl w:val="4560C6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2CB1DD7"/>
    <w:multiLevelType w:val="hybridMultilevel"/>
    <w:tmpl w:val="CC2E8A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4775271"/>
    <w:multiLevelType w:val="hybridMultilevel"/>
    <w:tmpl w:val="E29884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71F4340"/>
    <w:multiLevelType w:val="hybridMultilevel"/>
    <w:tmpl w:val="5030D2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9D06340"/>
    <w:multiLevelType w:val="hybridMultilevel"/>
    <w:tmpl w:val="942AA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A350A61"/>
    <w:multiLevelType w:val="hybridMultilevel"/>
    <w:tmpl w:val="C7B297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8"/>
  </w:num>
  <w:num w:numId="4">
    <w:abstractNumId w:val="13"/>
  </w:num>
  <w:num w:numId="5">
    <w:abstractNumId w:val="20"/>
  </w:num>
  <w:num w:numId="6">
    <w:abstractNumId w:val="24"/>
  </w:num>
  <w:num w:numId="7">
    <w:abstractNumId w:val="26"/>
  </w:num>
  <w:num w:numId="8">
    <w:abstractNumId w:val="1"/>
  </w:num>
  <w:num w:numId="9">
    <w:abstractNumId w:val="12"/>
  </w:num>
  <w:num w:numId="10">
    <w:abstractNumId w:val="16"/>
  </w:num>
  <w:num w:numId="11">
    <w:abstractNumId w:val="22"/>
  </w:num>
  <w:num w:numId="12">
    <w:abstractNumId w:val="7"/>
  </w:num>
  <w:num w:numId="13">
    <w:abstractNumId w:val="14"/>
  </w:num>
  <w:num w:numId="14">
    <w:abstractNumId w:val="23"/>
  </w:num>
  <w:num w:numId="15">
    <w:abstractNumId w:val="25"/>
  </w:num>
  <w:num w:numId="16">
    <w:abstractNumId w:val="3"/>
  </w:num>
  <w:num w:numId="17">
    <w:abstractNumId w:val="9"/>
  </w:num>
  <w:num w:numId="18">
    <w:abstractNumId w:val="4"/>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15"/>
  </w:num>
  <w:num w:numId="24">
    <w:abstractNumId w:val="11"/>
  </w:num>
  <w:num w:numId="25">
    <w:abstractNumId w:val="0"/>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paragraph" w:styleId="BodyTextIndent3">
    <w:name w:val="Body Text Indent 3"/>
    <w:basedOn w:val="Normal"/>
    <w:link w:val="BodyTextIndent3Char"/>
    <w:rsid w:val="002377DB"/>
    <w:pPr>
      <w:spacing w:after="120"/>
      <w:ind w:left="283"/>
    </w:pPr>
    <w:rPr>
      <w:sz w:val="16"/>
      <w:szCs w:val="16"/>
    </w:rPr>
  </w:style>
  <w:style w:type="character" w:customStyle="1" w:styleId="BodyTextIndent3Char">
    <w:name w:val="Body Text Indent 3 Char"/>
    <w:link w:val="BodyTextIndent3"/>
    <w:rsid w:val="002377DB"/>
    <w:rPr>
      <w:rFonts w:ascii="Arial" w:hAnsi="Arial"/>
      <w:sz w:val="16"/>
      <w:szCs w:val="16"/>
    </w:rPr>
  </w:style>
  <w:style w:type="paragraph" w:styleId="CommentText">
    <w:name w:val="annotation text"/>
    <w:basedOn w:val="Normal"/>
    <w:link w:val="CommentTextChar"/>
    <w:uiPriority w:val="99"/>
    <w:semiHidden/>
    <w:unhideWhenUsed/>
    <w:rsid w:val="00CB0959"/>
    <w:rPr>
      <w:sz w:val="20"/>
    </w:rPr>
  </w:style>
  <w:style w:type="character" w:customStyle="1" w:styleId="CommentTextChar">
    <w:name w:val="Comment Text Char"/>
    <w:link w:val="CommentText"/>
    <w:uiPriority w:val="99"/>
    <w:semiHidden/>
    <w:rsid w:val="00CB0959"/>
    <w:rPr>
      <w:rFonts w:ascii="Arial" w:hAnsi="Arial"/>
    </w:rPr>
  </w:style>
  <w:style w:type="character" w:styleId="Hyperlink">
    <w:name w:val="Hyperlink"/>
    <w:uiPriority w:val="99"/>
    <w:unhideWhenUsed/>
    <w:rsid w:val="00A80090"/>
    <w:rPr>
      <w:color w:val="0000FF"/>
      <w:u w:val="single"/>
    </w:rPr>
  </w:style>
  <w:style w:type="paragraph" w:styleId="ListParagraph">
    <w:name w:val="List Paragraph"/>
    <w:aliases w:val="Picture"/>
    <w:basedOn w:val="Normal"/>
    <w:link w:val="ListParagraphChar"/>
    <w:uiPriority w:val="34"/>
    <w:qFormat/>
    <w:rsid w:val="004C4036"/>
    <w:pPr>
      <w:spacing w:after="200" w:line="276" w:lineRule="auto"/>
      <w:ind w:left="720"/>
      <w:contextualSpacing/>
    </w:pPr>
    <w:rPr>
      <w:rFonts w:eastAsia="Calibri"/>
      <w:szCs w:val="22"/>
      <w:lang w:eastAsia="en-US"/>
    </w:rPr>
  </w:style>
  <w:style w:type="paragraph" w:styleId="FootnoteText">
    <w:name w:val="footnote text"/>
    <w:basedOn w:val="Normal"/>
    <w:link w:val="FootnoteTextChar"/>
    <w:rsid w:val="00B31F6A"/>
    <w:rPr>
      <w:sz w:val="20"/>
      <w:lang w:eastAsia="en-US"/>
    </w:rPr>
  </w:style>
  <w:style w:type="character" w:customStyle="1" w:styleId="FootnoteTextChar">
    <w:name w:val="Footnote Text Char"/>
    <w:link w:val="FootnoteText"/>
    <w:rsid w:val="00B31F6A"/>
    <w:rPr>
      <w:rFonts w:ascii="Arial" w:hAnsi="Arial"/>
      <w:lang w:eastAsia="en-US"/>
    </w:rPr>
  </w:style>
  <w:style w:type="character" w:styleId="FootnoteReference">
    <w:name w:val="footnote reference"/>
    <w:aliases w:val="Appel note de bas de p"/>
    <w:rsid w:val="00B31F6A"/>
    <w:rPr>
      <w:vertAlign w:val="superscript"/>
    </w:rPr>
  </w:style>
  <w:style w:type="character" w:customStyle="1" w:styleId="FooterChar">
    <w:name w:val="Footer Char"/>
    <w:link w:val="Footer"/>
    <w:uiPriority w:val="99"/>
    <w:rsid w:val="007F6FD3"/>
    <w:rPr>
      <w:rFonts w:ascii="Arial" w:hAnsi="Arial"/>
      <w:sz w:val="24"/>
    </w:rPr>
  </w:style>
  <w:style w:type="character" w:customStyle="1" w:styleId="ListParagraphChar">
    <w:name w:val="List Paragraph Char"/>
    <w:aliases w:val="Picture Char"/>
    <w:link w:val="ListParagraph"/>
    <w:uiPriority w:val="34"/>
    <w:locked/>
    <w:rsid w:val="00D52176"/>
    <w:rPr>
      <w:rFonts w:ascii="Arial" w:eastAsia="Calibri" w:hAnsi="Arial"/>
      <w:sz w:val="24"/>
      <w:szCs w:val="22"/>
      <w:lang w:eastAsia="en-US"/>
    </w:rPr>
  </w:style>
  <w:style w:type="paragraph" w:customStyle="1" w:styleId="Default">
    <w:name w:val="Default"/>
    <w:rsid w:val="00A5303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46225"/>
    <w:pPr>
      <w:spacing w:before="240" w:after="240"/>
    </w:pPr>
    <w:rPr>
      <w:rFonts w:ascii="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2.xml.rels>&#65279;<?xml version="1.0" encoding="utf-8" standalone="yes"?><Relationships xmlns="http://schemas.openxmlformats.org/package/2006/relationships"><Relationship Id="rId1" Type="http://schemas.openxmlformats.org/officeDocument/2006/relationships/image" Target="media/image1.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663E-6BEF-4B02-9F82-DDDA858F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4</TotalTime>
  <Pages>4</Pages>
  <Words>1191</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Lancashire Council</dc:creator>
  <cp:keywords>Council meetings;Government, politics and public administration; Local government; Decision making; Council meetings;</cp:keywords>
  <dc:description>August 2009</dc:description>
  <cp:lastModifiedBy>Race, Hannah</cp:lastModifiedBy>
  <cp:revision>3</cp:revision>
  <cp:lastPrinted>2015-06-18T10:39:00Z</cp:lastPrinted>
  <dcterms:created xsi:type="dcterms:W3CDTF">2021-04-15T08:07:00Z</dcterms:created>
  <dcterms:modified xsi:type="dcterms:W3CDTF">2021-05-05T10:13:00Z</dcterms:modified>
</cp:coreProperties>
</file>